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AD21" w14:textId="583C61E7" w:rsidR="001D6D46" w:rsidRDefault="00D24326">
      <w:r>
        <w:rPr>
          <w:noProof/>
        </w:rPr>
        <w:drawing>
          <wp:anchor distT="0" distB="0" distL="114300" distR="114300" simplePos="0" relativeHeight="251679744" behindDoc="0" locked="0" layoutInCell="1" allowOverlap="1" wp14:anchorId="1C960244" wp14:editId="3B9969A7">
            <wp:simplePos x="0" y="0"/>
            <wp:positionH relativeFrom="margin">
              <wp:posOffset>282592</wp:posOffset>
            </wp:positionH>
            <wp:positionV relativeFrom="paragraph">
              <wp:posOffset>274320</wp:posOffset>
            </wp:positionV>
            <wp:extent cx="21399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39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6AB8BE" wp14:editId="18F28CD5">
                <wp:simplePos x="0" y="0"/>
                <wp:positionH relativeFrom="margin">
                  <wp:posOffset>2547620</wp:posOffset>
                </wp:positionH>
                <wp:positionV relativeFrom="paragraph">
                  <wp:posOffset>144780</wp:posOffset>
                </wp:positionV>
                <wp:extent cx="3190875" cy="831215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5F50" w14:textId="42D18929" w:rsidR="00BB6556" w:rsidRPr="00B917BC" w:rsidRDefault="00BB6556" w:rsidP="00CF339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917B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Volume 1 No. </w:t>
                            </w:r>
                            <w:r w:rsidR="00BD01B7" w:rsidRPr="00B917B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</w:t>
                            </w:r>
                            <w:r w:rsidRPr="00B917B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J</w:t>
                            </w:r>
                            <w:r w:rsidR="00CA04FD" w:rsidRPr="00B917B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ul</w:t>
                            </w:r>
                            <w:r w:rsidRPr="00B917B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 2023</w:t>
                            </w:r>
                          </w:p>
                          <w:p w14:paraId="4C629501" w14:textId="7C30842B" w:rsidR="00F22416" w:rsidRPr="00FF09C9" w:rsidRDefault="00000000" w:rsidP="00CF339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0F2B4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F22416" w:rsidRPr="00FF09C9">
                                <w:rPr>
                                  <w:rStyle w:val="Hyperlink"/>
                                  <w:rFonts w:ascii="Garamond" w:hAnsi="Garamond"/>
                                  <w:color w:val="0F2B41"/>
                                  <w:sz w:val="24"/>
                                  <w:szCs w:val="24"/>
                                  <w:u w:val="none"/>
                                </w:rPr>
                                <w:t>https://e-journal.iainp</w:t>
                              </w:r>
                              <w:r w:rsidR="00F22416" w:rsidRPr="00FF09C9">
                                <w:rPr>
                                  <w:rStyle w:val="Hyperlink"/>
                                  <w:rFonts w:ascii="Garamond" w:hAnsi="Garamond"/>
                                  <w:color w:val="0F2B41"/>
                                  <w:sz w:val="24"/>
                                  <w:szCs w:val="24"/>
                                  <w:u w:val="none"/>
                                </w:rPr>
                                <w:t>t</w:t>
                              </w:r>
                              <w:r w:rsidR="00F22416" w:rsidRPr="00FF09C9">
                                <w:rPr>
                                  <w:rStyle w:val="Hyperlink"/>
                                  <w:rFonts w:ascii="Garamond" w:hAnsi="Garamond"/>
                                  <w:color w:val="0F2B41"/>
                                  <w:sz w:val="24"/>
                                  <w:szCs w:val="24"/>
                                  <w:u w:val="none"/>
                                </w:rPr>
                                <w:t>k.ac.id/index.php/aktiva</w:t>
                              </w:r>
                            </w:hyperlink>
                          </w:p>
                          <w:p w14:paraId="5DEDF347" w14:textId="47837871" w:rsidR="00EB29D0" w:rsidRPr="00B917BC" w:rsidRDefault="00E72E99" w:rsidP="00CF3395">
                            <w:pPr>
                              <w:spacing w:after="0" w:line="240" w:lineRule="auto"/>
                              <w:rPr>
                                <w:rStyle w:val="Hyperlink"/>
                                <w:rFonts w:ascii="Garamond" w:hAnsi="Garamond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B917B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DOI: </w:t>
                            </w:r>
                            <w:hyperlink r:id="rId10" w:history="1">
                              <w:r w:rsidR="00FF09C9" w:rsidRPr="00FF09C9">
                                <w:rPr>
                                  <w:rStyle w:val="Hyperlink"/>
                                  <w:rFonts w:ascii="Garamond" w:hAnsi="Garamond"/>
                                  <w:color w:val="0F2B41"/>
                                  <w:sz w:val="24"/>
                                  <w:szCs w:val="24"/>
                                  <w:u w:val="none"/>
                                </w:rPr>
                                <w:t>https://doi.org/10.24260/</w:t>
                              </w:r>
                              <w:r w:rsidR="00FF09C9" w:rsidRPr="00FF09C9">
                                <w:rPr>
                                  <w:rStyle w:val="Hyperlink"/>
                                  <w:rFonts w:ascii="Garamond" w:hAnsi="Garamond"/>
                                  <w:color w:val="0F2B41"/>
                                  <w:sz w:val="24"/>
                                  <w:szCs w:val="24"/>
                                  <w:u w:val="none"/>
                                </w:rPr>
                                <w:t>aktiva</w:t>
                              </w:r>
                              <w:r w:rsidR="00FF09C9" w:rsidRPr="00142981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hyperlink>
                            <w:r w:rsidR="00FC651C" w:rsidRPr="00B917BC">
                              <w:rPr>
                                <w:rStyle w:val="Hyperlink"/>
                                <w:rFonts w:ascii="Garamond" w:hAnsi="Garamond"/>
                                <w:color w:val="0F2B4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54C9296C" w14:textId="3837BFFC" w:rsidR="000B14D9" w:rsidRPr="00B917BC" w:rsidRDefault="000B14D9" w:rsidP="00CF339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p-</w:t>
                            </w:r>
                            <w:r w:rsidR="00666BE0"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issn</w:t>
                            </w:r>
                            <w:r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: </w:t>
                            </w:r>
                            <w:r w:rsidR="00666BE0"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xxxx</w:t>
                            </w:r>
                            <w:r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-</w:t>
                            </w:r>
                            <w:r w:rsidR="00666BE0"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xxxx</w:t>
                            </w:r>
                            <w:r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e-</w:t>
                            </w:r>
                            <w:r w:rsidR="00666BE0"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issn</w:t>
                            </w:r>
                            <w:r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: </w:t>
                            </w:r>
                            <w:r w:rsidR="00666BE0" w:rsidRPr="00B917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xxxx-xxxx</w:t>
                            </w:r>
                          </w:p>
                          <w:p w14:paraId="6790E8FE" w14:textId="77777777" w:rsidR="00B15AAC" w:rsidRPr="00B917BC" w:rsidRDefault="00B15AAC" w:rsidP="00CF339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240895D3" w14:textId="77777777" w:rsidR="00EB29D0" w:rsidRPr="00B917BC" w:rsidRDefault="00EB29D0" w:rsidP="00CF339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B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pt;margin-top:11.4pt;width:251.25pt;height:6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" stroked="f">
                <v:textbox>
                  <w:txbxContent>
                    <w:p w14:paraId="42575F50" w14:textId="42D18929" w:rsidR="00BB6556" w:rsidRPr="00B917BC" w:rsidRDefault="00BB6556" w:rsidP="00CF339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917B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Volume 1 No. </w:t>
                      </w:r>
                      <w:r w:rsidR="00BD01B7" w:rsidRPr="00B917BC">
                        <w:rPr>
                          <w:rFonts w:ascii="Garamond" w:hAnsi="Garamond"/>
                          <w:sz w:val="24"/>
                          <w:szCs w:val="24"/>
                        </w:rPr>
                        <w:t>2</w:t>
                      </w:r>
                      <w:r w:rsidRPr="00B917BC">
                        <w:rPr>
                          <w:rFonts w:ascii="Garamond" w:hAnsi="Garamond"/>
                          <w:sz w:val="24"/>
                          <w:szCs w:val="24"/>
                        </w:rPr>
                        <w:t>, J</w:t>
                      </w:r>
                      <w:r w:rsidR="00CA04FD" w:rsidRPr="00B917BC">
                        <w:rPr>
                          <w:rFonts w:ascii="Garamond" w:hAnsi="Garamond"/>
                          <w:sz w:val="24"/>
                          <w:szCs w:val="24"/>
                        </w:rPr>
                        <w:t>ul</w:t>
                      </w:r>
                      <w:r w:rsidRPr="00B917BC">
                        <w:rPr>
                          <w:rFonts w:ascii="Garamond" w:hAnsi="Garamond"/>
                          <w:sz w:val="24"/>
                          <w:szCs w:val="24"/>
                        </w:rPr>
                        <w:t>i 2023</w:t>
                      </w:r>
                    </w:p>
                    <w:p w14:paraId="4C629501" w14:textId="7C30842B" w:rsidR="00F22416" w:rsidRPr="00FF09C9" w:rsidRDefault="00000000" w:rsidP="00CF3395">
                      <w:pPr>
                        <w:spacing w:after="0" w:line="240" w:lineRule="auto"/>
                        <w:rPr>
                          <w:rFonts w:ascii="Garamond" w:hAnsi="Garamond"/>
                          <w:color w:val="0F2B41"/>
                          <w:sz w:val="24"/>
                          <w:szCs w:val="24"/>
                        </w:rPr>
                      </w:pPr>
                      <w:hyperlink r:id="rId11" w:history="1">
                        <w:r w:rsidR="00F22416" w:rsidRPr="00FF09C9">
                          <w:rPr>
                            <w:rStyle w:val="Hyperlink"/>
                            <w:rFonts w:ascii="Garamond" w:hAnsi="Garamond"/>
                            <w:color w:val="0F2B41"/>
                            <w:sz w:val="24"/>
                            <w:szCs w:val="24"/>
                            <w:u w:val="none"/>
                          </w:rPr>
                          <w:t>https://e-journal.iainp</w:t>
                        </w:r>
                        <w:r w:rsidR="00F22416" w:rsidRPr="00FF09C9">
                          <w:rPr>
                            <w:rStyle w:val="Hyperlink"/>
                            <w:rFonts w:ascii="Garamond" w:hAnsi="Garamond"/>
                            <w:color w:val="0F2B41"/>
                            <w:sz w:val="24"/>
                            <w:szCs w:val="24"/>
                            <w:u w:val="none"/>
                          </w:rPr>
                          <w:t>t</w:t>
                        </w:r>
                        <w:r w:rsidR="00F22416" w:rsidRPr="00FF09C9">
                          <w:rPr>
                            <w:rStyle w:val="Hyperlink"/>
                            <w:rFonts w:ascii="Garamond" w:hAnsi="Garamond"/>
                            <w:color w:val="0F2B41"/>
                            <w:sz w:val="24"/>
                            <w:szCs w:val="24"/>
                            <w:u w:val="none"/>
                          </w:rPr>
                          <w:t>k.ac.id/index.php/aktiva</w:t>
                        </w:r>
                      </w:hyperlink>
                    </w:p>
                    <w:p w14:paraId="5DEDF347" w14:textId="47837871" w:rsidR="00EB29D0" w:rsidRPr="00B917BC" w:rsidRDefault="00E72E99" w:rsidP="00CF3395">
                      <w:pPr>
                        <w:spacing w:after="0" w:line="240" w:lineRule="auto"/>
                        <w:rPr>
                          <w:rStyle w:val="Hyperlink"/>
                          <w:rFonts w:ascii="Garamond" w:hAnsi="Garamond"/>
                          <w:sz w:val="24"/>
                          <w:szCs w:val="24"/>
                          <w:u w:val="none"/>
                        </w:rPr>
                      </w:pPr>
                      <w:r w:rsidRPr="00B917B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DOI: </w:t>
                      </w:r>
                      <w:hyperlink r:id="rId12" w:history="1">
                        <w:r w:rsidR="00FF09C9" w:rsidRPr="00FF09C9">
                          <w:rPr>
                            <w:rStyle w:val="Hyperlink"/>
                            <w:rFonts w:ascii="Garamond" w:hAnsi="Garamond"/>
                            <w:color w:val="0F2B41"/>
                            <w:sz w:val="24"/>
                            <w:szCs w:val="24"/>
                            <w:u w:val="none"/>
                          </w:rPr>
                          <w:t>https://doi.org/10.24260/</w:t>
                        </w:r>
                        <w:r w:rsidR="00FF09C9" w:rsidRPr="00FF09C9">
                          <w:rPr>
                            <w:rStyle w:val="Hyperlink"/>
                            <w:rFonts w:ascii="Garamond" w:hAnsi="Garamond"/>
                            <w:color w:val="0F2B41"/>
                            <w:sz w:val="24"/>
                            <w:szCs w:val="24"/>
                            <w:u w:val="none"/>
                          </w:rPr>
                          <w:t>aktiva</w:t>
                        </w:r>
                        <w:r w:rsidR="00FF09C9" w:rsidRPr="00142981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 xml:space="preserve"> </w:t>
                        </w:r>
                      </w:hyperlink>
                      <w:r w:rsidR="00FC651C" w:rsidRPr="00B917BC">
                        <w:rPr>
                          <w:rStyle w:val="Hyperlink"/>
                          <w:rFonts w:ascii="Garamond" w:hAnsi="Garamond"/>
                          <w:color w:val="0F2B4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54C9296C" w14:textId="3837BFFC" w:rsidR="000B14D9" w:rsidRPr="00B917BC" w:rsidRDefault="000B14D9" w:rsidP="00CF339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>p-</w:t>
                      </w:r>
                      <w:r w:rsidR="00666BE0"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>issn</w:t>
                      </w:r>
                      <w:r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 xml:space="preserve">: </w:t>
                      </w:r>
                      <w:r w:rsidR="00666BE0"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>xxxx</w:t>
                      </w:r>
                      <w:r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>-</w:t>
                      </w:r>
                      <w:r w:rsidR="00666BE0"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>xxxx</w:t>
                      </w:r>
                      <w:r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 xml:space="preserve"> e-</w:t>
                      </w:r>
                      <w:r w:rsidR="00666BE0"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>issn</w:t>
                      </w:r>
                      <w:r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 xml:space="preserve">: </w:t>
                      </w:r>
                      <w:r w:rsidR="00666BE0" w:rsidRPr="00B917BC">
                        <w:rPr>
                          <w:rStyle w:val="Hyperlink"/>
                          <w:rFonts w:ascii="Garamond" w:hAnsi="Garamond"/>
                          <w:color w:val="auto"/>
                          <w:sz w:val="24"/>
                          <w:szCs w:val="24"/>
                          <w:u w:val="none"/>
                        </w:rPr>
                        <w:t>xxxx-xxxx</w:t>
                      </w:r>
                    </w:p>
                    <w:p w14:paraId="6790E8FE" w14:textId="77777777" w:rsidR="00B15AAC" w:rsidRPr="00B917BC" w:rsidRDefault="00B15AAC" w:rsidP="00CF339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240895D3" w14:textId="77777777" w:rsidR="00EB29D0" w:rsidRPr="00B917BC" w:rsidRDefault="00EB29D0" w:rsidP="00CF339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637409" w14:textId="05C7ACCA" w:rsidR="00F22416" w:rsidRPr="00D24326" w:rsidRDefault="00F22416" w:rsidP="00F22416"/>
    <w:p w14:paraId="16975DAD" w14:textId="16277B3F" w:rsidR="00F22416" w:rsidRPr="00F22416" w:rsidRDefault="00F22416" w:rsidP="00F22416"/>
    <w:p w14:paraId="139064C2" w14:textId="2E67EA62" w:rsidR="00F22416" w:rsidRPr="00F22416" w:rsidRDefault="00F22416" w:rsidP="00F22416"/>
    <w:p w14:paraId="74626D84" w14:textId="7878AA0E" w:rsidR="00A44AB6" w:rsidRPr="00461F33" w:rsidRDefault="00A44AB6" w:rsidP="00A44A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61F33">
        <w:rPr>
          <w:rFonts w:ascii="Garamond" w:hAnsi="Garamond"/>
          <w:b/>
          <w:color w:val="000000"/>
          <w:sz w:val="28"/>
          <w:szCs w:val="28"/>
          <w:lang w:val="id"/>
        </w:rPr>
        <w:t xml:space="preserve">Judul </w:t>
      </w:r>
      <w:r w:rsidR="008E7516">
        <w:rPr>
          <w:rFonts w:ascii="Garamond" w:hAnsi="Garamond"/>
          <w:b/>
          <w:color w:val="000000"/>
          <w:sz w:val="28"/>
          <w:szCs w:val="28"/>
        </w:rPr>
        <w:t>Artikel</w:t>
      </w:r>
      <w:r w:rsidRPr="00461F33">
        <w:rPr>
          <w:rFonts w:ascii="Garamond" w:hAnsi="Garamond"/>
          <w:b/>
          <w:color w:val="000000"/>
          <w:sz w:val="28"/>
          <w:szCs w:val="28"/>
          <w:lang w:val="id"/>
        </w:rPr>
        <w:t xml:space="preserve"> (</w:t>
      </w:r>
      <w:r w:rsidRPr="00461F33">
        <w:rPr>
          <w:rFonts w:ascii="Garamond" w:hAnsi="Garamond"/>
          <w:b/>
          <w:color w:val="000000"/>
          <w:sz w:val="28"/>
          <w:szCs w:val="28"/>
        </w:rPr>
        <w:t xml:space="preserve">Garamond </w:t>
      </w:r>
      <w:r w:rsidRPr="00461F33">
        <w:rPr>
          <w:rFonts w:ascii="Garamond" w:hAnsi="Garamond"/>
          <w:b/>
          <w:color w:val="000000"/>
          <w:sz w:val="28"/>
          <w:szCs w:val="28"/>
          <w:lang w:val="id"/>
        </w:rPr>
        <w:t xml:space="preserve">14, </w:t>
      </w:r>
      <w:r w:rsidR="008E7516" w:rsidRPr="008E7516">
        <w:rPr>
          <w:rFonts w:ascii="Garamond" w:hAnsi="Garamond"/>
          <w:b/>
          <w:i/>
          <w:iCs/>
          <w:color w:val="000000"/>
          <w:sz w:val="28"/>
          <w:szCs w:val="28"/>
        </w:rPr>
        <w:t>Bold</w:t>
      </w:r>
      <w:r w:rsidRPr="00461F33">
        <w:rPr>
          <w:rFonts w:ascii="Garamond" w:hAnsi="Garamond"/>
          <w:b/>
          <w:color w:val="000000"/>
          <w:sz w:val="28"/>
          <w:szCs w:val="28"/>
          <w:lang w:val="id"/>
        </w:rPr>
        <w:t xml:space="preserve">, </w:t>
      </w:r>
      <w:r w:rsidR="008E7516" w:rsidRPr="00461F33">
        <w:rPr>
          <w:rFonts w:ascii="Garamond" w:hAnsi="Garamond"/>
          <w:b/>
          <w:color w:val="000000"/>
          <w:sz w:val="28"/>
          <w:szCs w:val="28"/>
          <w:lang w:val="id"/>
        </w:rPr>
        <w:t xml:space="preserve">huruf </w:t>
      </w:r>
      <w:r w:rsidR="008E7516">
        <w:rPr>
          <w:rFonts w:ascii="Garamond" w:hAnsi="Garamond"/>
          <w:b/>
          <w:color w:val="000000"/>
          <w:sz w:val="28"/>
          <w:szCs w:val="28"/>
        </w:rPr>
        <w:t xml:space="preserve">kapital di </w:t>
      </w:r>
      <w:r w:rsidR="008E7516" w:rsidRPr="00461F33">
        <w:rPr>
          <w:rFonts w:ascii="Garamond" w:hAnsi="Garamond"/>
          <w:b/>
          <w:color w:val="000000"/>
          <w:sz w:val="28"/>
          <w:szCs w:val="28"/>
          <w:lang w:val="id"/>
        </w:rPr>
        <w:t xml:space="preserve">setiap </w:t>
      </w:r>
      <w:r w:rsidR="008E7516">
        <w:rPr>
          <w:rFonts w:ascii="Garamond" w:hAnsi="Garamond"/>
          <w:b/>
          <w:color w:val="000000"/>
          <w:sz w:val="28"/>
          <w:szCs w:val="28"/>
        </w:rPr>
        <w:t xml:space="preserve">permulaan </w:t>
      </w:r>
      <w:r w:rsidR="008E7516" w:rsidRPr="00461F33">
        <w:rPr>
          <w:rFonts w:ascii="Garamond" w:hAnsi="Garamond"/>
          <w:b/>
          <w:color w:val="000000"/>
          <w:sz w:val="28"/>
          <w:szCs w:val="28"/>
          <w:lang w:val="id"/>
        </w:rPr>
        <w:t>kata</w:t>
      </w:r>
      <w:r w:rsidRPr="00461F33">
        <w:rPr>
          <w:rFonts w:ascii="Garamond" w:hAnsi="Garamond"/>
          <w:b/>
          <w:color w:val="000000"/>
          <w:sz w:val="28"/>
          <w:szCs w:val="28"/>
          <w:lang w:val="id"/>
        </w:rPr>
        <w:t>)</w:t>
      </w:r>
    </w:p>
    <w:p w14:paraId="7F10686C" w14:textId="59A1CA4C" w:rsidR="00A44AB6" w:rsidRPr="00461F33" w:rsidRDefault="00A44AB6" w:rsidP="00A44A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hAnsi="Garamond"/>
          <w:color w:val="000000"/>
        </w:rPr>
      </w:pPr>
    </w:p>
    <w:p w14:paraId="3382E0A9" w14:textId="62E0BFAA" w:rsidR="00A44AB6" w:rsidRPr="00461F33" w:rsidRDefault="00A44AB6" w:rsidP="00A44A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hAnsi="Garamond"/>
          <w:sz w:val="24"/>
        </w:rPr>
      </w:pPr>
      <w:r w:rsidRPr="00461F33">
        <w:rPr>
          <w:rFonts w:ascii="Garamond" w:hAnsi="Garamond"/>
          <w:sz w:val="24"/>
          <w:lang w:val="id"/>
        </w:rPr>
        <w:t>Penulis Pertama</w:t>
      </w:r>
      <w:r w:rsidR="008E7516" w:rsidRPr="008E7516">
        <w:rPr>
          <w:rFonts w:ascii="Garamond" w:hAnsi="Garamond"/>
          <w:sz w:val="24"/>
          <w:vertAlign w:val="superscript"/>
        </w:rPr>
        <w:t>1</w:t>
      </w:r>
      <w:r w:rsidRPr="00461F33">
        <w:rPr>
          <w:rFonts w:ascii="Garamond" w:hAnsi="Garamond"/>
          <w:sz w:val="24"/>
          <w:lang w:val="id"/>
        </w:rPr>
        <w:t>, Penulis Kedua</w:t>
      </w:r>
      <w:r w:rsidR="008E7516" w:rsidRPr="008E7516">
        <w:rPr>
          <w:rFonts w:ascii="Garamond" w:hAnsi="Garamond"/>
          <w:sz w:val="24"/>
          <w:vertAlign w:val="superscript"/>
        </w:rPr>
        <w:t>2</w:t>
      </w:r>
      <w:r w:rsidRPr="00461F33">
        <w:rPr>
          <w:rFonts w:ascii="Garamond" w:hAnsi="Garamond"/>
          <w:sz w:val="24"/>
          <w:lang w:val="id"/>
        </w:rPr>
        <w:t xml:space="preserve"> (</w:t>
      </w:r>
      <w:r w:rsidRPr="00461F33">
        <w:rPr>
          <w:rFonts w:ascii="Garamond" w:hAnsi="Garamond"/>
          <w:sz w:val="24"/>
        </w:rPr>
        <w:t>Garamond</w:t>
      </w:r>
      <w:r w:rsidRPr="00461F33">
        <w:rPr>
          <w:rFonts w:ascii="Garamond" w:hAnsi="Garamond"/>
          <w:sz w:val="24"/>
          <w:lang w:val="id"/>
        </w:rPr>
        <w:t xml:space="preserve"> 12pt)</w:t>
      </w:r>
    </w:p>
    <w:p w14:paraId="3EF17CC0" w14:textId="2296D3DF" w:rsidR="00A44AB6" w:rsidRPr="00461F33" w:rsidRDefault="00A44AB6" w:rsidP="00A44A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hAnsi="Garamond"/>
          <w:sz w:val="24"/>
        </w:rPr>
      </w:pPr>
    </w:p>
    <w:p w14:paraId="514BA4EB" w14:textId="77777777" w:rsidR="00A44AB6" w:rsidRPr="00461F33" w:rsidRDefault="00A44AB6" w:rsidP="00A44A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hAnsi="Garamond"/>
          <w:color w:val="000000"/>
          <w:sz w:val="20"/>
          <w:szCs w:val="20"/>
        </w:rPr>
      </w:pPr>
      <w:r w:rsidRPr="00461F33">
        <w:rPr>
          <w:rFonts w:ascii="Garamond" w:hAnsi="Garamond"/>
          <w:sz w:val="20"/>
          <w:szCs w:val="20"/>
          <w:vertAlign w:val="superscript"/>
          <w:lang w:val="id"/>
        </w:rPr>
        <w:t>1</w:t>
      </w:r>
      <w:r w:rsidRPr="00461F33">
        <w:rPr>
          <w:rFonts w:ascii="Garamond" w:hAnsi="Garamond"/>
          <w:color w:val="000000"/>
          <w:sz w:val="20"/>
          <w:szCs w:val="20"/>
          <w:lang w:val="id"/>
        </w:rPr>
        <w:t xml:space="preserve"> Nama Jurusan, Nama Lembaga, Lembaga Kota &amp; Negara (</w:t>
      </w:r>
      <w:r w:rsidRPr="00461F33">
        <w:rPr>
          <w:rFonts w:ascii="Garamond" w:hAnsi="Garamond"/>
          <w:color w:val="000000"/>
          <w:sz w:val="20"/>
          <w:szCs w:val="20"/>
        </w:rPr>
        <w:t>Garamond</w:t>
      </w:r>
      <w:r w:rsidRPr="00461F33">
        <w:rPr>
          <w:rFonts w:ascii="Garamond" w:hAnsi="Garamond"/>
          <w:color w:val="000000"/>
          <w:sz w:val="20"/>
          <w:szCs w:val="20"/>
          <w:lang w:val="id"/>
        </w:rPr>
        <w:t xml:space="preserve"> 10pt)</w:t>
      </w:r>
    </w:p>
    <w:p w14:paraId="5E02BD09" w14:textId="77777777" w:rsidR="00A44AB6" w:rsidRPr="00461F33" w:rsidRDefault="00A44AB6" w:rsidP="00A44A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hAnsi="Garamond"/>
          <w:color w:val="000000"/>
          <w:sz w:val="20"/>
          <w:szCs w:val="20"/>
        </w:rPr>
      </w:pPr>
      <w:r w:rsidRPr="00461F33">
        <w:rPr>
          <w:rFonts w:ascii="Garamond" w:hAnsi="Garamond"/>
          <w:sz w:val="20"/>
          <w:szCs w:val="20"/>
          <w:vertAlign w:val="superscript"/>
          <w:lang w:val="id"/>
        </w:rPr>
        <w:t>2</w:t>
      </w:r>
      <w:r w:rsidRPr="00461F33">
        <w:rPr>
          <w:rFonts w:ascii="Garamond" w:hAnsi="Garamond"/>
          <w:color w:val="000000"/>
          <w:sz w:val="20"/>
          <w:szCs w:val="20"/>
          <w:lang w:val="id"/>
        </w:rPr>
        <w:t xml:space="preserve"> Nama Jurusan, Nama Lembaga, Lembaga Kota &amp; Negara (</w:t>
      </w:r>
      <w:r w:rsidRPr="00461F33">
        <w:rPr>
          <w:rFonts w:ascii="Garamond" w:hAnsi="Garamond"/>
          <w:color w:val="000000"/>
          <w:sz w:val="20"/>
          <w:szCs w:val="20"/>
        </w:rPr>
        <w:t>Garamond</w:t>
      </w:r>
      <w:r w:rsidRPr="00461F33">
        <w:rPr>
          <w:rFonts w:ascii="Garamond" w:hAnsi="Garamond"/>
          <w:color w:val="000000"/>
          <w:sz w:val="20"/>
          <w:szCs w:val="20"/>
          <w:lang w:val="id"/>
        </w:rPr>
        <w:t xml:space="preserve"> 10pt)</w:t>
      </w:r>
    </w:p>
    <w:p w14:paraId="2A1AF12A" w14:textId="77777777" w:rsidR="00A44AB6" w:rsidRPr="00461F33" w:rsidRDefault="00A44AB6" w:rsidP="00A44AB6">
      <w:pPr>
        <w:spacing w:after="0"/>
        <w:jc w:val="center"/>
        <w:rPr>
          <w:rFonts w:ascii="Garamond" w:hAnsi="Garamond"/>
        </w:rPr>
      </w:pPr>
    </w:p>
    <w:p w14:paraId="66A2AB80" w14:textId="21171C7E" w:rsidR="00A44AB6" w:rsidRPr="00461F33" w:rsidRDefault="00A44AB6" w:rsidP="00A44AB6">
      <w:pPr>
        <w:spacing w:after="0"/>
        <w:jc w:val="center"/>
        <w:rPr>
          <w:rStyle w:val="Hyperlink"/>
          <w:rFonts w:ascii="Garamond" w:hAnsi="Garamond"/>
          <w:sz w:val="20"/>
        </w:rPr>
      </w:pPr>
      <w:r w:rsidRPr="00461F33">
        <w:rPr>
          <w:rFonts w:ascii="Garamond" w:hAnsi="Garamond"/>
          <w:sz w:val="20"/>
          <w:lang w:val="id"/>
        </w:rPr>
        <w:t xml:space="preserve"> </w:t>
      </w:r>
      <w:r w:rsidR="008E7516">
        <w:rPr>
          <w:rFonts w:ascii="Garamond" w:hAnsi="Garamond"/>
          <w:sz w:val="20"/>
        </w:rPr>
        <w:t>Email aktif p</w:t>
      </w:r>
      <w:r w:rsidRPr="00461F33">
        <w:rPr>
          <w:rFonts w:ascii="Garamond" w:hAnsi="Garamond"/>
          <w:sz w:val="20"/>
          <w:lang w:val="id"/>
        </w:rPr>
        <w:t>enulis</w:t>
      </w:r>
      <w:r w:rsidRPr="00666BE0">
        <w:rPr>
          <w:rFonts w:ascii="Garamond" w:hAnsi="Garamond"/>
          <w:sz w:val="20"/>
          <w:lang w:val="id"/>
        </w:rPr>
        <w:t xml:space="preserve">: </w:t>
      </w:r>
      <w:hyperlink r:id="rId13" w:history="1">
        <w:r w:rsidRPr="00666BE0">
          <w:rPr>
            <w:rStyle w:val="Hyperlink"/>
            <w:rFonts w:ascii="Garamond" w:hAnsi="Garamond"/>
            <w:color w:val="0F2B41"/>
            <w:sz w:val="20"/>
            <w:u w:val="none"/>
            <w:lang w:val="id"/>
          </w:rPr>
          <w:t>one-email-only@affiliation.ac.id</w:t>
        </w:r>
      </w:hyperlink>
      <w:r w:rsidRPr="00666BE0">
        <w:rPr>
          <w:rStyle w:val="Hyperlink"/>
          <w:rFonts w:ascii="Garamond" w:hAnsi="Garamond"/>
          <w:sz w:val="20"/>
          <w:u w:val="none"/>
        </w:rPr>
        <w:t xml:space="preserve"> </w:t>
      </w:r>
      <w:r w:rsidRPr="00461F33">
        <w:rPr>
          <w:rFonts w:ascii="Garamond" w:hAnsi="Garamond"/>
          <w:color w:val="000000"/>
          <w:sz w:val="20"/>
          <w:szCs w:val="20"/>
          <w:lang w:val="id"/>
        </w:rPr>
        <w:t>(</w:t>
      </w:r>
      <w:r w:rsidRPr="00461F33">
        <w:rPr>
          <w:rFonts w:ascii="Garamond" w:hAnsi="Garamond"/>
          <w:color w:val="000000"/>
          <w:sz w:val="20"/>
          <w:szCs w:val="20"/>
        </w:rPr>
        <w:t>Garamond</w:t>
      </w:r>
      <w:r w:rsidRPr="00461F33">
        <w:rPr>
          <w:rFonts w:ascii="Garamond" w:hAnsi="Garamond"/>
          <w:color w:val="000000"/>
          <w:sz w:val="20"/>
          <w:szCs w:val="20"/>
          <w:lang w:val="id"/>
        </w:rPr>
        <w:t xml:space="preserve"> 10pt)</w:t>
      </w:r>
    </w:p>
    <w:p w14:paraId="642E97FC" w14:textId="61116BD3" w:rsidR="00EB29D0" w:rsidRPr="00FC651C" w:rsidRDefault="00EB29D0" w:rsidP="00EB29D0">
      <w:pPr>
        <w:spacing w:after="0"/>
        <w:jc w:val="center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6278"/>
      </w:tblGrid>
      <w:tr w:rsidR="009122AB" w14:paraId="6CB6508F" w14:textId="77777777" w:rsidTr="009122AB">
        <w:tc>
          <w:tcPr>
            <w:tcW w:w="2830" w:type="dxa"/>
            <w:vMerge w:val="restart"/>
            <w:shd w:val="clear" w:color="auto" w:fill="0F2B41"/>
          </w:tcPr>
          <w:p w14:paraId="404F0917" w14:textId="77777777" w:rsidR="009122AB" w:rsidRDefault="009122AB" w:rsidP="009122AB">
            <w:pPr>
              <w:rPr>
                <w:rFonts w:ascii="Garamond" w:hAnsi="Garamond"/>
                <w:b/>
                <w:bCs/>
                <w:noProof/>
                <w:sz w:val="20"/>
                <w:szCs w:val="20"/>
              </w:rPr>
            </w:pPr>
          </w:p>
          <w:p w14:paraId="331C977D" w14:textId="77777777" w:rsidR="009122AB" w:rsidRPr="00F2002D" w:rsidRDefault="009122AB" w:rsidP="009122AB">
            <w:pPr>
              <w:ind w:firstLine="0"/>
              <w:rPr>
                <w:rFonts w:ascii="Garamond" w:hAnsi="Garamond"/>
                <w:b/>
                <w:bCs/>
                <w:i/>
                <w:iCs/>
                <w:noProof/>
                <w:sz w:val="20"/>
                <w:szCs w:val="20"/>
              </w:rPr>
            </w:pPr>
            <w:r w:rsidRPr="00F2002D">
              <w:rPr>
                <w:rFonts w:ascii="Garamond" w:hAnsi="Garamond"/>
                <w:b/>
                <w:bCs/>
                <w:i/>
                <w:iCs/>
                <w:noProof/>
                <w:sz w:val="20"/>
                <w:szCs w:val="20"/>
              </w:rPr>
              <w:t>Article Information</w:t>
            </w:r>
          </w:p>
          <w:p w14:paraId="6AEC71F8" w14:textId="77777777" w:rsidR="009122AB" w:rsidRPr="00F2002D" w:rsidRDefault="009122AB" w:rsidP="009122AB">
            <w:pPr>
              <w:rPr>
                <w:rFonts w:ascii="Garamond" w:hAnsi="Garamond"/>
                <w:i/>
                <w:iCs/>
                <w:noProof/>
                <w:sz w:val="20"/>
                <w:szCs w:val="20"/>
              </w:rPr>
            </w:pPr>
          </w:p>
          <w:p w14:paraId="0BDD35F3" w14:textId="77777777" w:rsidR="009122AB" w:rsidRPr="00F2002D" w:rsidRDefault="009122AB" w:rsidP="009122AB">
            <w:pPr>
              <w:ind w:firstLine="0"/>
              <w:rPr>
                <w:rFonts w:ascii="Garamond" w:hAnsi="Garamond"/>
                <w:b/>
                <w:bCs/>
                <w:i/>
                <w:iCs/>
                <w:noProof/>
                <w:sz w:val="20"/>
                <w:szCs w:val="20"/>
              </w:rPr>
            </w:pPr>
            <w:r w:rsidRPr="00F2002D">
              <w:rPr>
                <w:rFonts w:ascii="Garamond" w:hAnsi="Garamond"/>
                <w:b/>
                <w:bCs/>
                <w:i/>
                <w:iCs/>
                <w:noProof/>
                <w:sz w:val="20"/>
                <w:szCs w:val="20"/>
              </w:rPr>
              <w:t>Article History:</w:t>
            </w:r>
          </w:p>
          <w:p w14:paraId="406B72AF" w14:textId="440AB3E8" w:rsidR="009122AB" w:rsidRPr="00F2002D" w:rsidRDefault="009122AB" w:rsidP="005D2799">
            <w:pPr>
              <w:tabs>
                <w:tab w:val="left" w:pos="1029"/>
              </w:tabs>
              <w:ind w:firstLine="179"/>
              <w:rPr>
                <w:rFonts w:ascii="Garamond" w:hAnsi="Garamond"/>
                <w:i/>
                <w:iCs/>
                <w:noProof/>
                <w:sz w:val="20"/>
                <w:szCs w:val="20"/>
              </w:rPr>
            </w:pPr>
            <w:r w:rsidRPr="00F2002D">
              <w:rPr>
                <w:rFonts w:ascii="Garamond" w:hAnsi="Garamond"/>
                <w:i/>
                <w:iCs/>
                <w:noProof/>
                <w:sz w:val="20"/>
                <w:szCs w:val="20"/>
              </w:rPr>
              <w:t>Received</w:t>
            </w:r>
            <w:r w:rsidRPr="00F2002D">
              <w:rPr>
                <w:rFonts w:ascii="Garamond" w:hAnsi="Garamond"/>
                <w:i/>
                <w:iCs/>
                <w:noProof/>
                <w:sz w:val="20"/>
                <w:szCs w:val="20"/>
              </w:rPr>
              <w:tab/>
              <w:t xml:space="preserve">: </w:t>
            </w:r>
          </w:p>
          <w:p w14:paraId="751B8162" w14:textId="69A4AC3C" w:rsidR="009122AB" w:rsidRPr="00F2002D" w:rsidRDefault="009122AB" w:rsidP="005D2799">
            <w:pPr>
              <w:tabs>
                <w:tab w:val="left" w:pos="1029"/>
              </w:tabs>
              <w:ind w:firstLine="179"/>
              <w:rPr>
                <w:rFonts w:ascii="Garamond" w:hAnsi="Garamond"/>
                <w:i/>
                <w:iCs/>
                <w:noProof/>
                <w:sz w:val="20"/>
                <w:szCs w:val="20"/>
              </w:rPr>
            </w:pPr>
            <w:r w:rsidRPr="00F2002D">
              <w:rPr>
                <w:rFonts w:ascii="Garamond" w:hAnsi="Garamond"/>
                <w:i/>
                <w:iCs/>
                <w:noProof/>
                <w:sz w:val="20"/>
                <w:szCs w:val="20"/>
              </w:rPr>
              <w:t>Revised</w:t>
            </w:r>
            <w:r w:rsidRPr="00F2002D">
              <w:rPr>
                <w:rFonts w:ascii="Garamond" w:hAnsi="Garamond"/>
                <w:i/>
                <w:iCs/>
                <w:noProof/>
                <w:sz w:val="20"/>
                <w:szCs w:val="20"/>
              </w:rPr>
              <w:tab/>
              <w:t xml:space="preserve">: </w:t>
            </w:r>
          </w:p>
          <w:p w14:paraId="3B3F7653" w14:textId="6D707BA5" w:rsidR="009122AB" w:rsidRPr="00F2002D" w:rsidRDefault="009122AB" w:rsidP="005D2799">
            <w:pPr>
              <w:tabs>
                <w:tab w:val="left" w:pos="1029"/>
              </w:tabs>
              <w:ind w:firstLine="179"/>
              <w:rPr>
                <w:rFonts w:ascii="Garamond" w:hAnsi="Garamond"/>
                <w:i/>
                <w:iCs/>
                <w:noProof/>
                <w:sz w:val="20"/>
                <w:szCs w:val="20"/>
              </w:rPr>
            </w:pPr>
            <w:r w:rsidRPr="00F2002D">
              <w:rPr>
                <w:rFonts w:ascii="Garamond" w:hAnsi="Garamond"/>
                <w:i/>
                <w:iCs/>
                <w:noProof/>
                <w:sz w:val="20"/>
                <w:szCs w:val="20"/>
              </w:rPr>
              <w:t>Accepted</w:t>
            </w:r>
            <w:r w:rsidRPr="00F2002D">
              <w:rPr>
                <w:rFonts w:ascii="Garamond" w:hAnsi="Garamond"/>
                <w:i/>
                <w:iCs/>
                <w:noProof/>
                <w:sz w:val="20"/>
                <w:szCs w:val="20"/>
              </w:rPr>
              <w:tab/>
              <w:t xml:space="preserve">: </w:t>
            </w:r>
          </w:p>
          <w:p w14:paraId="0CAB3362" w14:textId="77777777" w:rsidR="009122AB" w:rsidRPr="00F2002D" w:rsidRDefault="009122AB" w:rsidP="009122AB">
            <w:pPr>
              <w:rPr>
                <w:rFonts w:ascii="Garamond" w:hAnsi="Garamond"/>
                <w:i/>
                <w:iCs/>
                <w:noProof/>
                <w:sz w:val="20"/>
                <w:szCs w:val="20"/>
              </w:rPr>
            </w:pPr>
          </w:p>
          <w:p w14:paraId="1EDEF94A" w14:textId="6B0E58AF" w:rsidR="009122AB" w:rsidRPr="00F2002D" w:rsidRDefault="009122AB" w:rsidP="009122AB">
            <w:pPr>
              <w:spacing w:line="259" w:lineRule="auto"/>
              <w:ind w:firstLine="0"/>
              <w:jc w:val="left"/>
              <w:rPr>
                <w:rFonts w:ascii="Garamond" w:eastAsiaTheme="minorHAnsi" w:hAnsi="Garamond" w:cstheme="minorBidi"/>
                <w:i/>
                <w:iCs/>
                <w:noProof/>
                <w:sz w:val="20"/>
                <w:szCs w:val="20"/>
                <w:lang w:val="en-US" w:eastAsia="en-US"/>
              </w:rPr>
            </w:pPr>
            <w:r w:rsidRPr="00F2002D">
              <w:rPr>
                <w:rFonts w:ascii="Garamond" w:hAnsi="Garamond"/>
                <w:i/>
                <w:iCs/>
                <w:noProof/>
                <w:sz w:val="20"/>
                <w:szCs w:val="20"/>
              </w:rPr>
              <w:t>Copyright (c) 2023 by the author</w:t>
            </w:r>
          </w:p>
          <w:p w14:paraId="728A3CEE" w14:textId="130E20AE" w:rsidR="009122AB" w:rsidRPr="00643625" w:rsidRDefault="009122AB" w:rsidP="009122AB">
            <w:pPr>
              <w:rPr>
                <w:rFonts w:ascii="Garamond" w:hAnsi="Garamond"/>
                <w:noProof/>
                <w:sz w:val="20"/>
                <w:szCs w:val="20"/>
              </w:rPr>
            </w:pPr>
          </w:p>
          <w:p w14:paraId="23F2F176" w14:textId="77777777" w:rsidR="00F2002D" w:rsidRDefault="00F2002D" w:rsidP="00F2002D">
            <w:pPr>
              <w:ind w:firstLine="0"/>
              <w:rPr>
                <w:rFonts w:ascii="Garamond" w:hAnsi="Garamond"/>
                <w:b/>
                <w:iCs/>
                <w:sz w:val="20"/>
                <w:szCs w:val="20"/>
              </w:rPr>
            </w:pPr>
          </w:p>
          <w:p w14:paraId="1FBEB20E" w14:textId="04B2FDC0" w:rsidR="00F2002D" w:rsidRPr="00FC651C" w:rsidRDefault="00F2002D" w:rsidP="00F2002D">
            <w:pPr>
              <w:ind w:firstLine="0"/>
              <w:jc w:val="left"/>
              <w:rPr>
                <w:rFonts w:ascii="Garamond" w:hAnsi="Garamond"/>
                <w:bCs/>
                <w:i/>
                <w:sz w:val="20"/>
                <w:szCs w:val="20"/>
                <w:lang w:val="en-US"/>
              </w:rPr>
            </w:pPr>
            <w:r w:rsidRPr="00F2002D">
              <w:rPr>
                <w:rFonts w:ascii="Garamond" w:hAnsi="Garamond"/>
                <w:b/>
                <w:i/>
                <w:sz w:val="20"/>
                <w:szCs w:val="20"/>
                <w:lang w:val="en-US"/>
              </w:rPr>
              <w:t xml:space="preserve">Keywords: </w:t>
            </w:r>
            <w:r w:rsidR="00FC651C">
              <w:rPr>
                <w:rFonts w:ascii="Garamond" w:hAnsi="Garamond"/>
                <w:bCs/>
                <w:i/>
                <w:sz w:val="20"/>
                <w:szCs w:val="20"/>
                <w:lang w:val="en-US"/>
              </w:rPr>
              <w:t>Keyword 1, Keyword 2, Keyword 3</w:t>
            </w:r>
          </w:p>
          <w:p w14:paraId="273BB4FC" w14:textId="77777777" w:rsidR="00F2002D" w:rsidRPr="00F2002D" w:rsidRDefault="00F2002D" w:rsidP="00F2002D">
            <w:pPr>
              <w:ind w:firstLine="0"/>
              <w:jc w:val="left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28099B13" w14:textId="710243E0" w:rsidR="009122AB" w:rsidRPr="00620A43" w:rsidRDefault="00F2002D" w:rsidP="00620A43">
            <w:pPr>
              <w:ind w:firstLine="0"/>
              <w:jc w:val="left"/>
              <w:rPr>
                <w:rFonts w:ascii="Garamond" w:hAnsi="Garamond"/>
                <w:i/>
                <w:sz w:val="20"/>
                <w:szCs w:val="20"/>
                <w:lang w:val="en-US"/>
              </w:rPr>
            </w:pPr>
            <w:r w:rsidRPr="00F2002D">
              <w:rPr>
                <w:rFonts w:ascii="Garamond" w:hAnsi="Garamond"/>
                <w:b/>
                <w:i/>
                <w:sz w:val="20"/>
                <w:szCs w:val="20"/>
              </w:rPr>
              <w:t>Kata kunci</w:t>
            </w:r>
            <w:r w:rsidRPr="00F2002D">
              <w:rPr>
                <w:rFonts w:ascii="Garamond" w:hAnsi="Garamond"/>
                <w:i/>
                <w:sz w:val="20"/>
                <w:szCs w:val="20"/>
              </w:rPr>
              <w:t xml:space="preserve">: </w:t>
            </w:r>
            <w:r w:rsidR="00FC651C">
              <w:rPr>
                <w:rFonts w:ascii="Garamond" w:hAnsi="Garamond"/>
                <w:i/>
                <w:sz w:val="20"/>
                <w:szCs w:val="20"/>
                <w:lang w:val="en-US"/>
              </w:rPr>
              <w:t>Kata kunci 1, Kata kunci 2, Kata kunci 3</w:t>
            </w:r>
          </w:p>
        </w:tc>
        <w:tc>
          <w:tcPr>
            <w:tcW w:w="6347" w:type="dxa"/>
          </w:tcPr>
          <w:p w14:paraId="4A4570F2" w14:textId="76060A7A" w:rsidR="00620A43" w:rsidRPr="00CE6122" w:rsidRDefault="008E7516" w:rsidP="004B0CE8">
            <w:pPr>
              <w:spacing w:line="276" w:lineRule="auto"/>
              <w:ind w:firstLine="0"/>
              <w:jc w:val="left"/>
              <w:rPr>
                <w:rFonts w:ascii="Garamond" w:hAnsi="Garamond"/>
                <w:b/>
                <w:sz w:val="24"/>
              </w:rPr>
            </w:pPr>
            <w:r w:rsidRPr="00CE6122">
              <w:rPr>
                <w:rFonts w:ascii="Garamond" w:hAnsi="Garamond"/>
                <w:b/>
                <w:color w:val="0F2B41"/>
                <w:sz w:val="24"/>
                <w:lang w:val="en-US"/>
              </w:rPr>
              <w:t>Abstract</w:t>
            </w:r>
            <w:r w:rsidR="00620A43" w:rsidRPr="00CE6122">
              <w:rPr>
                <w:rFonts w:ascii="Garamond" w:hAnsi="Garamond"/>
                <w:b/>
                <w:sz w:val="24"/>
                <w:lang w:val="id"/>
              </w:rPr>
              <w:t xml:space="preserve"> </w:t>
            </w:r>
            <w:r w:rsidR="00CE6122" w:rsidRPr="00CE6122">
              <w:rPr>
                <w:rFonts w:ascii="Garamond" w:hAnsi="Garamond"/>
                <w:b/>
                <w:sz w:val="24"/>
                <w:lang w:val="en-US"/>
              </w:rPr>
              <w:t xml:space="preserve"> </w:t>
            </w:r>
            <w:r w:rsidR="00620A43" w:rsidRPr="00CE6122">
              <w:rPr>
                <w:rFonts w:ascii="Garamond" w:hAnsi="Garamond"/>
                <w:b/>
                <w:sz w:val="24"/>
                <w:lang w:val="id"/>
              </w:rPr>
              <w:t>(</w:t>
            </w:r>
            <w:r w:rsidR="00CE6122" w:rsidRPr="00CE6122">
              <w:rPr>
                <w:rFonts w:ascii="Garamond" w:hAnsi="Garamond"/>
                <w:b/>
                <w:sz w:val="24"/>
                <w:lang w:val="en-US"/>
              </w:rPr>
              <w:t xml:space="preserve">ditulis menggunakan </w:t>
            </w:r>
            <w:r w:rsidR="00060018" w:rsidRPr="00CE6122">
              <w:rPr>
                <w:rFonts w:ascii="Garamond" w:hAnsi="Garamond"/>
                <w:b/>
                <w:sz w:val="24"/>
                <w:lang w:val="en-US"/>
              </w:rPr>
              <w:t>dua ba</w:t>
            </w:r>
            <w:r w:rsidR="00CE6122" w:rsidRPr="00CE6122">
              <w:rPr>
                <w:rFonts w:ascii="Garamond" w:hAnsi="Garamond"/>
                <w:b/>
                <w:sz w:val="24"/>
                <w:lang w:val="en-US"/>
              </w:rPr>
              <w:t>hasa: Inggris dan</w:t>
            </w:r>
            <w:r w:rsidR="00CE6122">
              <w:rPr>
                <w:rFonts w:ascii="Garamond" w:hAnsi="Garamond"/>
                <w:b/>
                <w:sz w:val="24"/>
                <w:lang w:val="en-US"/>
              </w:rPr>
              <w:t xml:space="preserve"> </w:t>
            </w:r>
            <w:r w:rsidR="00CE6122" w:rsidRPr="00CE6122">
              <w:rPr>
                <w:rFonts w:ascii="Garamond" w:hAnsi="Garamond"/>
                <w:b/>
                <w:sz w:val="24"/>
                <w:lang w:val="en-US"/>
              </w:rPr>
              <w:t>Indonesia</w:t>
            </w:r>
            <w:r w:rsidR="00060018">
              <w:rPr>
                <w:rFonts w:ascii="Garamond" w:hAnsi="Garamond"/>
                <w:b/>
                <w:sz w:val="24"/>
                <w:lang w:val="en-US"/>
              </w:rPr>
              <w:t>,</w:t>
            </w:r>
            <w:r w:rsidR="00CE6122" w:rsidRPr="00CE6122">
              <w:rPr>
                <w:rFonts w:ascii="Garamond" w:hAnsi="Garamond"/>
                <w:b/>
                <w:sz w:val="24"/>
                <w:lang w:val="en-US"/>
              </w:rPr>
              <w:t xml:space="preserve"> </w:t>
            </w:r>
            <w:r w:rsidRPr="00CE6122">
              <w:rPr>
                <w:rFonts w:ascii="Garamond" w:hAnsi="Garamond"/>
                <w:b/>
                <w:sz w:val="24"/>
                <w:lang w:val="en-US"/>
              </w:rPr>
              <w:t>Garamond 12</w:t>
            </w:r>
            <w:r w:rsidR="00620A43" w:rsidRPr="00CE6122">
              <w:rPr>
                <w:rFonts w:ascii="Garamond" w:hAnsi="Garamond"/>
                <w:b/>
                <w:sz w:val="24"/>
                <w:lang w:val="id"/>
              </w:rPr>
              <w:t xml:space="preserve">, </w:t>
            </w:r>
            <w:r w:rsidR="00060018" w:rsidRPr="00060018">
              <w:rPr>
                <w:rFonts w:ascii="Garamond" w:hAnsi="Garamond"/>
                <w:b/>
                <w:i/>
                <w:iCs/>
                <w:sz w:val="24"/>
                <w:lang w:val="en-US"/>
              </w:rPr>
              <w:t>Bold</w:t>
            </w:r>
            <w:r w:rsidR="00620A43" w:rsidRPr="00CE6122">
              <w:rPr>
                <w:rFonts w:ascii="Garamond" w:hAnsi="Garamond"/>
                <w:b/>
                <w:sz w:val="24"/>
                <w:lang w:val="id"/>
              </w:rPr>
              <w:t>)</w:t>
            </w:r>
          </w:p>
          <w:p w14:paraId="032E79C9" w14:textId="77777777" w:rsidR="00CE6122" w:rsidRPr="00CE6122" w:rsidRDefault="00CE6122" w:rsidP="00AF468B">
            <w:pPr>
              <w:widowControl w:val="0"/>
              <w:ind w:firstLine="0"/>
              <w:rPr>
                <w:rFonts w:ascii="Garamond" w:hAnsi="Garamond"/>
                <w:bCs/>
                <w:sz w:val="20"/>
                <w:szCs w:val="20"/>
                <w:lang w:val="id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>Purpose:</w:t>
            </w:r>
            <w:r w:rsidRPr="00CE6122">
              <w:rPr>
                <w:rFonts w:ascii="Garamond" w:hAnsi="Garamond"/>
                <w:bCs/>
                <w:sz w:val="20"/>
                <w:szCs w:val="20"/>
                <w:lang w:val="id"/>
              </w:rPr>
              <w:t xml:space="preserve"> to explain the purpose of the study (Garamond 10pt).  </w:t>
            </w:r>
          </w:p>
          <w:p w14:paraId="2902CB2B" w14:textId="18E89000" w:rsidR="00CE6122" w:rsidRPr="00CE6122" w:rsidRDefault="00CE6122" w:rsidP="00AF468B">
            <w:pPr>
              <w:widowControl w:val="0"/>
              <w:ind w:firstLine="0"/>
              <w:rPr>
                <w:rFonts w:ascii="Garamond" w:hAnsi="Garamond"/>
                <w:bCs/>
                <w:sz w:val="20"/>
                <w:szCs w:val="20"/>
                <w:lang w:val="id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>Design/methodology/approach:</w:t>
            </w:r>
            <w:r w:rsidRPr="00CE6122">
              <w:rPr>
                <w:rFonts w:ascii="Garamond" w:hAnsi="Garamond"/>
                <w:bCs/>
                <w:sz w:val="20"/>
                <w:szCs w:val="20"/>
                <w:lang w:val="id"/>
              </w:rPr>
              <w:t xml:space="preserve"> to describe the design, methodology, or approach that is used in the study (Garamond 10pt).  </w:t>
            </w:r>
          </w:p>
          <w:p w14:paraId="6B38FE79" w14:textId="77777777" w:rsidR="00CE6122" w:rsidRPr="00CE6122" w:rsidRDefault="00CE6122" w:rsidP="00AF468B">
            <w:pPr>
              <w:widowControl w:val="0"/>
              <w:ind w:firstLine="0"/>
              <w:rPr>
                <w:rFonts w:ascii="Garamond" w:hAnsi="Garamond"/>
                <w:bCs/>
                <w:sz w:val="20"/>
                <w:szCs w:val="20"/>
                <w:lang w:val="id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>Research Findings:</w:t>
            </w:r>
            <w:r w:rsidRPr="00CE6122">
              <w:rPr>
                <w:rFonts w:ascii="Garamond" w:hAnsi="Garamond"/>
                <w:bCs/>
                <w:sz w:val="20"/>
                <w:szCs w:val="20"/>
                <w:lang w:val="id"/>
              </w:rPr>
              <w:t xml:space="preserve"> to describe the research findings from the study (Garamond 10pt).  </w:t>
            </w:r>
          </w:p>
          <w:p w14:paraId="04874E3D" w14:textId="45A8DCA5" w:rsidR="00CE6122" w:rsidRPr="00CE6122" w:rsidRDefault="00CE6122" w:rsidP="00AF468B">
            <w:pPr>
              <w:widowControl w:val="0"/>
              <w:ind w:firstLine="0"/>
              <w:rPr>
                <w:rFonts w:ascii="Garamond" w:hAnsi="Garamond"/>
                <w:bCs/>
                <w:sz w:val="20"/>
                <w:szCs w:val="20"/>
                <w:lang w:val="id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>Contribution/Originality/Novelty:</w:t>
            </w:r>
            <w:r w:rsidRPr="00CE6122">
              <w:rPr>
                <w:rFonts w:ascii="Garamond" w:hAnsi="Garamond"/>
                <w:bCs/>
                <w:sz w:val="20"/>
                <w:szCs w:val="20"/>
                <w:lang w:val="id"/>
              </w:rPr>
              <w:t xml:space="preserve"> to describe the contribution, originality, or novelty of the study (Garamond 10pt).  </w:t>
            </w:r>
          </w:p>
          <w:p w14:paraId="19ADCDD2" w14:textId="77777777" w:rsidR="00CE6122" w:rsidRPr="00CE6122" w:rsidRDefault="00CE6122" w:rsidP="00AF468B">
            <w:pPr>
              <w:widowControl w:val="0"/>
              <w:ind w:firstLine="0"/>
              <w:rPr>
                <w:rFonts w:ascii="Garamond" w:hAnsi="Garamond"/>
                <w:bCs/>
                <w:sz w:val="20"/>
                <w:szCs w:val="20"/>
                <w:lang w:val="id"/>
              </w:rPr>
            </w:pPr>
          </w:p>
          <w:p w14:paraId="3223C0BE" w14:textId="20A5F4D2" w:rsidR="00CE6122" w:rsidRPr="00CE6122" w:rsidRDefault="00CE6122" w:rsidP="00AF468B">
            <w:pPr>
              <w:widowControl w:val="0"/>
              <w:ind w:firstLine="0"/>
              <w:rPr>
                <w:rFonts w:ascii="Garamond" w:hAnsi="Garamond"/>
                <w:bCs/>
                <w:sz w:val="20"/>
                <w:szCs w:val="20"/>
                <w:lang w:val="en-US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>Keywords</w:t>
            </w:r>
            <w:r w:rsidRPr="00CE6122">
              <w:rPr>
                <w:rFonts w:ascii="Garamond" w:hAnsi="Garamond"/>
                <w:bCs/>
                <w:sz w:val="20"/>
                <w:szCs w:val="20"/>
                <w:lang w:val="id"/>
              </w:rPr>
              <w:t>: containing the keywords of the study (consisting of 3 to 7 words). Each keyword must be separated using a comma (,). (Garamond 10pt)</w:t>
            </w:r>
            <w:r w:rsidRPr="00CE6122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  <w:p w14:paraId="55D12B63" w14:textId="1870957E" w:rsidR="00CE6122" w:rsidRPr="00CE6122" w:rsidRDefault="00CE6122" w:rsidP="00AF468B">
            <w:pPr>
              <w:widowControl w:val="0"/>
              <w:ind w:firstLine="0"/>
              <w:rPr>
                <w:rFonts w:ascii="Garamond" w:hAnsi="Garamond"/>
                <w:bCs/>
                <w:sz w:val="20"/>
                <w:szCs w:val="20"/>
                <w:lang w:val="id"/>
              </w:rPr>
            </w:pPr>
            <w:r w:rsidRPr="00CE6122">
              <w:rPr>
                <w:rFonts w:ascii="Garamond" w:hAnsi="Garamond"/>
                <w:bCs/>
                <w:sz w:val="20"/>
                <w:szCs w:val="20"/>
                <w:lang w:val="id"/>
              </w:rPr>
              <w:t xml:space="preserve">  </w:t>
            </w:r>
          </w:p>
          <w:p w14:paraId="25CC9978" w14:textId="77777777" w:rsidR="009122AB" w:rsidRPr="00CE6122" w:rsidRDefault="00CE6122" w:rsidP="00AF468B">
            <w:pPr>
              <w:ind w:firstLine="0"/>
              <w:rPr>
                <w:rFonts w:ascii="Garamond" w:hAnsi="Garamond"/>
                <w:bCs/>
                <w:sz w:val="20"/>
                <w:szCs w:val="20"/>
                <w:lang w:val="id"/>
              </w:rPr>
            </w:pPr>
            <w:r w:rsidRPr="00CE6122">
              <w:rPr>
                <w:rFonts w:ascii="Garamond" w:hAnsi="Garamond"/>
                <w:bCs/>
                <w:sz w:val="20"/>
                <w:szCs w:val="20"/>
                <w:lang w:val="id"/>
              </w:rPr>
              <w:t>The maximum number of abstracts is 250 words (including keywords).</w:t>
            </w:r>
          </w:p>
          <w:p w14:paraId="138EEA11" w14:textId="72CC61B0" w:rsidR="00CE6122" w:rsidRPr="00CE6122" w:rsidRDefault="00CE6122" w:rsidP="00CE6122">
            <w:pPr>
              <w:ind w:firstLine="0"/>
              <w:rPr>
                <w:rFonts w:ascii="Garamond" w:hAnsi="Garamond"/>
                <w:b/>
                <w:sz w:val="24"/>
                <w:lang w:val="en-US"/>
              </w:rPr>
            </w:pPr>
          </w:p>
        </w:tc>
      </w:tr>
      <w:tr w:rsidR="009122AB" w14:paraId="17D7AFF7" w14:textId="77777777" w:rsidTr="009122AB">
        <w:tc>
          <w:tcPr>
            <w:tcW w:w="2830" w:type="dxa"/>
            <w:vMerge/>
            <w:shd w:val="clear" w:color="auto" w:fill="0F2B41"/>
          </w:tcPr>
          <w:p w14:paraId="7580A381" w14:textId="77777777" w:rsidR="009122AB" w:rsidRDefault="009122AB" w:rsidP="006907D7">
            <w:pPr>
              <w:spacing w:line="480" w:lineRule="auto"/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6347" w:type="dxa"/>
          </w:tcPr>
          <w:p w14:paraId="1A1639D5" w14:textId="77777777" w:rsidR="009122AB" w:rsidRPr="00CE6122" w:rsidRDefault="009122AB" w:rsidP="00CE6122">
            <w:pPr>
              <w:spacing w:line="276" w:lineRule="auto"/>
              <w:ind w:firstLine="0"/>
              <w:rPr>
                <w:rFonts w:ascii="Garamond" w:hAnsi="Garamond"/>
                <w:b/>
                <w:color w:val="0F2B41"/>
                <w:sz w:val="24"/>
                <w:lang w:val="en-US"/>
              </w:rPr>
            </w:pPr>
            <w:r w:rsidRPr="00CE6122">
              <w:rPr>
                <w:rFonts w:ascii="Garamond" w:hAnsi="Garamond"/>
                <w:b/>
                <w:color w:val="0F2B41"/>
                <w:sz w:val="24"/>
              </w:rPr>
              <w:t>Abstra</w:t>
            </w:r>
            <w:r w:rsidRPr="00CE6122">
              <w:rPr>
                <w:rFonts w:ascii="Garamond" w:hAnsi="Garamond"/>
                <w:b/>
                <w:color w:val="0F2B41"/>
                <w:sz w:val="24"/>
                <w:lang w:val="en-US"/>
              </w:rPr>
              <w:t>k</w:t>
            </w:r>
          </w:p>
          <w:p w14:paraId="3997FFBF" w14:textId="77777777" w:rsidR="004664D7" w:rsidRPr="00CE6122" w:rsidRDefault="004664D7" w:rsidP="00CE6122">
            <w:pPr>
              <w:widowControl w:val="0"/>
              <w:ind w:firstLine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 xml:space="preserve">Tujuan Penelitian: 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Menjelaskan tujuan dari penelitian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(</w:t>
            </w:r>
            <w:r w:rsidRPr="00CE6122">
              <w:rPr>
                <w:rFonts w:ascii="Garamond" w:hAnsi="Garamond"/>
                <w:color w:val="000000"/>
                <w:sz w:val="20"/>
                <w:szCs w:val="20"/>
                <w:lang w:val="en-US"/>
              </w:rPr>
              <w:t>Garamond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10pt).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  <w:p w14:paraId="173B0274" w14:textId="77777777" w:rsidR="004664D7" w:rsidRPr="00CE6122" w:rsidRDefault="004664D7" w:rsidP="00CE6122">
            <w:pPr>
              <w:widowControl w:val="0"/>
              <w:ind w:firstLine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>Desain / metodologi / pendekatan: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Menjelaskan desain, metodologi, maupun pendekatan yang digunakan dalam penelitian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(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Garamond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10pt).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  <w:p w14:paraId="4DD9DB3B" w14:textId="77777777" w:rsidR="004664D7" w:rsidRPr="00CE6122" w:rsidRDefault="004664D7" w:rsidP="00CE6122">
            <w:pPr>
              <w:widowControl w:val="0"/>
              <w:ind w:firstLine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 xml:space="preserve">Temuan Penelitian: 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Menjelaskan temuan dari penelitian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(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Garamond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10pt).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  <w:p w14:paraId="39BC3E07" w14:textId="77777777" w:rsidR="004664D7" w:rsidRPr="00CE6122" w:rsidRDefault="004664D7" w:rsidP="00CE6122">
            <w:pPr>
              <w:widowControl w:val="0"/>
              <w:ind w:firstLine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Kontribusi / </w:t>
            </w: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>Orisinalitas</w:t>
            </w:r>
            <w:r w:rsidRPr="00CE6122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/ Kebaruan</w:t>
            </w: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 xml:space="preserve">: 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Menjelaskan kontribusi, orisinalitas, maupun kebaruan (</w:t>
            </w:r>
            <w:r w:rsidRPr="00022B7D">
              <w:rPr>
                <w:rFonts w:ascii="Garamond" w:hAnsi="Garamond"/>
                <w:i/>
                <w:iCs/>
                <w:sz w:val="20"/>
                <w:szCs w:val="20"/>
                <w:lang w:val="en-US"/>
              </w:rPr>
              <w:t>novelty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) dari penelitian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(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Garamond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10pt).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  <w:p w14:paraId="0C10491E" w14:textId="77777777" w:rsidR="004664D7" w:rsidRPr="00CE6122" w:rsidRDefault="004664D7" w:rsidP="00CE6122">
            <w:pPr>
              <w:widowControl w:val="0"/>
              <w:spacing w:line="239" w:lineRule="auto"/>
              <w:ind w:left="873" w:firstLine="0"/>
              <w:rPr>
                <w:rFonts w:ascii="Garamond" w:hAnsi="Garamond"/>
                <w:sz w:val="20"/>
                <w:szCs w:val="20"/>
              </w:rPr>
            </w:pPr>
          </w:p>
          <w:p w14:paraId="67D1C6E2" w14:textId="50086DC3" w:rsidR="004664D7" w:rsidRPr="00CE6122" w:rsidRDefault="004664D7" w:rsidP="00CE6122">
            <w:pPr>
              <w:ind w:firstLine="0"/>
              <w:rPr>
                <w:rFonts w:ascii="Garamond" w:hAnsi="Garamond"/>
                <w:sz w:val="20"/>
                <w:szCs w:val="20"/>
              </w:rPr>
            </w:pPr>
            <w:r w:rsidRPr="00CE6122">
              <w:rPr>
                <w:rFonts w:ascii="Garamond" w:hAnsi="Garamond"/>
                <w:b/>
                <w:sz w:val="20"/>
                <w:szCs w:val="20"/>
                <w:lang w:val="id"/>
              </w:rPr>
              <w:t>Kata kunci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: 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Mencantumkan kata kunci dari penelitian (terdiri 3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hingga 7 kata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). Masing-masing kata kunci dipisahkan menggunakan tanda koma (,)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(</w:t>
            </w: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Garamond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10pt)</w:t>
            </w:r>
          </w:p>
          <w:p w14:paraId="75C7B4C6" w14:textId="77777777" w:rsidR="004664D7" w:rsidRPr="00CE6122" w:rsidRDefault="004664D7" w:rsidP="00CE6122">
            <w:pPr>
              <w:ind w:firstLine="0"/>
              <w:rPr>
                <w:rFonts w:ascii="Garamond" w:hAnsi="Garamond"/>
                <w:sz w:val="20"/>
                <w:szCs w:val="20"/>
                <w:lang w:val="id"/>
              </w:rPr>
            </w:pPr>
          </w:p>
          <w:p w14:paraId="630D7F40" w14:textId="096F069F" w:rsidR="00F2002D" w:rsidRPr="00CE6122" w:rsidRDefault="004664D7" w:rsidP="00CE6122">
            <w:pPr>
              <w:widowControl w:val="0"/>
              <w:ind w:firstLine="0"/>
              <w:rPr>
                <w:rFonts w:ascii="Garamond" w:hAnsi="Garamond"/>
                <w:b/>
                <w:sz w:val="24"/>
                <w:lang w:val="en-US"/>
              </w:rPr>
            </w:pPr>
            <w:r w:rsidRPr="00CE6122">
              <w:rPr>
                <w:rFonts w:ascii="Garamond" w:hAnsi="Garamond"/>
                <w:sz w:val="20"/>
                <w:szCs w:val="20"/>
                <w:lang w:val="en-US"/>
              </w:rPr>
              <w:t>Jumlah abstrak maksimal</w:t>
            </w:r>
            <w:r w:rsidRPr="00CE6122">
              <w:rPr>
                <w:rFonts w:ascii="Garamond" w:hAnsi="Garamond"/>
                <w:sz w:val="20"/>
                <w:szCs w:val="20"/>
                <w:lang w:val="id"/>
              </w:rPr>
              <w:t xml:space="preserve"> 250 kata (termasuk kata kunci)</w:t>
            </w:r>
          </w:p>
        </w:tc>
      </w:tr>
    </w:tbl>
    <w:p w14:paraId="52E9E942" w14:textId="70536271" w:rsidR="0021340E" w:rsidRDefault="0021340E" w:rsidP="006907D7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96A14" wp14:editId="35A4CEA3">
                <wp:simplePos x="0" y="0"/>
                <wp:positionH relativeFrom="margin">
                  <wp:posOffset>4445</wp:posOffset>
                </wp:positionH>
                <wp:positionV relativeFrom="paragraph">
                  <wp:posOffset>140173</wp:posOffset>
                </wp:positionV>
                <wp:extent cx="58007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BF7B0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11.05pt" to="457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101C4C62" w14:textId="68D834AE" w:rsidR="0021340E" w:rsidRDefault="0021340E" w:rsidP="0021340E">
      <w:pPr>
        <w:spacing w:after="0" w:line="276" w:lineRule="auto"/>
        <w:rPr>
          <w:rFonts w:ascii="Garamond" w:hAnsi="Garamond"/>
          <w:b/>
          <w:sz w:val="24"/>
        </w:rPr>
      </w:pPr>
    </w:p>
    <w:p w14:paraId="74CDC3FE" w14:textId="4AF48508" w:rsidR="00620A43" w:rsidRDefault="00620A43" w:rsidP="00620A43">
      <w:pPr>
        <w:spacing w:line="276" w:lineRule="auto"/>
        <w:jc w:val="both"/>
        <w:rPr>
          <w:rFonts w:ascii="Garamond" w:hAnsi="Garamond"/>
          <w:b/>
          <w:sz w:val="24"/>
          <w:lang w:val="id"/>
        </w:rPr>
      </w:pPr>
      <w:r w:rsidRPr="00461F33">
        <w:rPr>
          <w:rFonts w:ascii="Garamond" w:hAnsi="Garamond"/>
          <w:b/>
          <w:sz w:val="24"/>
          <w:lang w:val="id"/>
        </w:rPr>
        <w:t>PENDAHULUAN (</w:t>
      </w:r>
      <w:r w:rsidRPr="00461F33">
        <w:rPr>
          <w:rFonts w:ascii="Garamond" w:hAnsi="Garamond"/>
          <w:b/>
          <w:sz w:val="24"/>
        </w:rPr>
        <w:t xml:space="preserve">Garamond </w:t>
      </w:r>
      <w:r w:rsidRPr="00461F33">
        <w:rPr>
          <w:rFonts w:ascii="Garamond" w:hAnsi="Garamond"/>
          <w:b/>
          <w:sz w:val="24"/>
          <w:lang w:val="id"/>
        </w:rPr>
        <w:t xml:space="preserve">12, </w:t>
      </w:r>
      <w:r w:rsidR="00C95CA4" w:rsidRPr="00C95CA4">
        <w:rPr>
          <w:rFonts w:ascii="Garamond" w:hAnsi="Garamond"/>
          <w:b/>
          <w:i/>
          <w:iCs/>
          <w:sz w:val="24"/>
        </w:rPr>
        <w:t>Bold</w:t>
      </w:r>
      <w:r w:rsidRPr="00461F33">
        <w:rPr>
          <w:rFonts w:ascii="Garamond" w:hAnsi="Garamond"/>
          <w:b/>
          <w:sz w:val="24"/>
          <w:lang w:val="id"/>
        </w:rPr>
        <w:t xml:space="preserve">, </w:t>
      </w:r>
      <w:r w:rsidR="00CE6122">
        <w:rPr>
          <w:rFonts w:ascii="Garamond" w:hAnsi="Garamond"/>
          <w:b/>
          <w:sz w:val="24"/>
        </w:rPr>
        <w:t>menggunakan</w:t>
      </w:r>
      <w:r w:rsidRPr="00461F33">
        <w:rPr>
          <w:rFonts w:ascii="Garamond" w:hAnsi="Garamond"/>
          <w:b/>
          <w:sz w:val="24"/>
          <w:lang w:val="id"/>
        </w:rPr>
        <w:t xml:space="preserve"> huruf kapital)</w:t>
      </w:r>
    </w:p>
    <w:p w14:paraId="14E4E06F" w14:textId="45A397BF" w:rsidR="00620A43" w:rsidRDefault="00620A43" w:rsidP="00C64EA6">
      <w:pPr>
        <w:spacing w:line="276" w:lineRule="auto"/>
        <w:ind w:firstLine="567"/>
        <w:jc w:val="both"/>
        <w:rPr>
          <w:rFonts w:ascii="Garamond" w:hAnsi="Garamond"/>
          <w:bCs/>
          <w:sz w:val="24"/>
        </w:rPr>
      </w:pPr>
      <w:r w:rsidRPr="00C95CA4">
        <w:rPr>
          <w:rFonts w:ascii="Garamond" w:hAnsi="Garamond"/>
          <w:bCs/>
          <w:i/>
          <w:iCs/>
          <w:sz w:val="24"/>
        </w:rPr>
        <w:t>Templ</w:t>
      </w:r>
      <w:r w:rsidR="00C95CA4" w:rsidRPr="00C95CA4">
        <w:rPr>
          <w:rFonts w:ascii="Garamond" w:hAnsi="Garamond"/>
          <w:bCs/>
          <w:i/>
          <w:iCs/>
          <w:sz w:val="24"/>
        </w:rPr>
        <w:t>a</w:t>
      </w:r>
      <w:r w:rsidRPr="00C95CA4">
        <w:rPr>
          <w:rFonts w:ascii="Garamond" w:hAnsi="Garamond"/>
          <w:bCs/>
          <w:i/>
          <w:iCs/>
          <w:sz w:val="24"/>
        </w:rPr>
        <w:t>t</w:t>
      </w:r>
      <w:r w:rsidR="00C95CA4" w:rsidRPr="00C95CA4">
        <w:rPr>
          <w:rFonts w:ascii="Garamond" w:hAnsi="Garamond"/>
          <w:bCs/>
          <w:i/>
          <w:iCs/>
          <w:sz w:val="24"/>
        </w:rPr>
        <w:t>e</w:t>
      </w:r>
      <w:r>
        <w:rPr>
          <w:rFonts w:ascii="Garamond" w:hAnsi="Garamond"/>
          <w:bCs/>
          <w:sz w:val="24"/>
        </w:rPr>
        <w:t xml:space="preserve"> ini merupakan pa</w:t>
      </w:r>
      <w:r w:rsidR="001415EC">
        <w:rPr>
          <w:rFonts w:ascii="Garamond" w:hAnsi="Garamond"/>
          <w:bCs/>
          <w:sz w:val="24"/>
        </w:rPr>
        <w:t>n</w:t>
      </w:r>
      <w:r>
        <w:rPr>
          <w:rFonts w:ascii="Garamond" w:hAnsi="Garamond"/>
          <w:bCs/>
          <w:sz w:val="24"/>
        </w:rPr>
        <w:t xml:space="preserve">duan </w:t>
      </w:r>
      <w:r w:rsidR="00C95CA4">
        <w:rPr>
          <w:rFonts w:ascii="Garamond" w:hAnsi="Garamond"/>
          <w:bCs/>
          <w:sz w:val="24"/>
        </w:rPr>
        <w:t>untuk memudahkan</w:t>
      </w:r>
      <w:r>
        <w:rPr>
          <w:rFonts w:ascii="Garamond" w:hAnsi="Garamond"/>
          <w:bCs/>
          <w:sz w:val="24"/>
        </w:rPr>
        <w:t xml:space="preserve"> penuli</w:t>
      </w:r>
      <w:r w:rsidR="00C95CA4">
        <w:rPr>
          <w:rFonts w:ascii="Garamond" w:hAnsi="Garamond"/>
          <w:bCs/>
          <w:sz w:val="24"/>
        </w:rPr>
        <w:t>s</w:t>
      </w:r>
      <w:r>
        <w:rPr>
          <w:rFonts w:ascii="Garamond" w:hAnsi="Garamond"/>
          <w:bCs/>
          <w:sz w:val="24"/>
        </w:rPr>
        <w:t xml:space="preserve"> </w:t>
      </w:r>
      <w:r w:rsidR="00C95CA4">
        <w:rPr>
          <w:rFonts w:ascii="Garamond" w:hAnsi="Garamond"/>
          <w:bCs/>
          <w:sz w:val="24"/>
        </w:rPr>
        <w:t>dalam</w:t>
      </w:r>
      <w:r>
        <w:rPr>
          <w:rFonts w:ascii="Garamond" w:hAnsi="Garamond"/>
          <w:bCs/>
          <w:sz w:val="24"/>
        </w:rPr>
        <w:t xml:space="preserve"> mempersiapakan naskahnya. Editor sangat mengharapkan agar naskah yang dikirim sesuai dengan </w:t>
      </w:r>
      <w:r w:rsidRPr="00E633BB">
        <w:rPr>
          <w:rFonts w:ascii="Garamond" w:hAnsi="Garamond"/>
          <w:bCs/>
          <w:i/>
          <w:iCs/>
          <w:sz w:val="24"/>
        </w:rPr>
        <w:t>templ</w:t>
      </w:r>
      <w:r w:rsidR="00C95CA4" w:rsidRPr="00E633BB">
        <w:rPr>
          <w:rFonts w:ascii="Garamond" w:hAnsi="Garamond"/>
          <w:bCs/>
          <w:i/>
          <w:iCs/>
          <w:sz w:val="24"/>
        </w:rPr>
        <w:t>a</w:t>
      </w:r>
      <w:r w:rsidRPr="00E633BB">
        <w:rPr>
          <w:rFonts w:ascii="Garamond" w:hAnsi="Garamond"/>
          <w:bCs/>
          <w:i/>
          <w:iCs/>
          <w:sz w:val="24"/>
        </w:rPr>
        <w:t>t</w:t>
      </w:r>
      <w:r w:rsidR="00C95CA4" w:rsidRPr="00E633BB">
        <w:rPr>
          <w:rFonts w:ascii="Garamond" w:hAnsi="Garamond"/>
          <w:bCs/>
          <w:i/>
          <w:iCs/>
          <w:sz w:val="24"/>
        </w:rPr>
        <w:t>e</w:t>
      </w:r>
      <w:r>
        <w:rPr>
          <w:rFonts w:ascii="Garamond" w:hAnsi="Garamond"/>
          <w:bCs/>
          <w:sz w:val="24"/>
        </w:rPr>
        <w:t xml:space="preserve"> </w:t>
      </w:r>
      <w:r w:rsidR="00C95CA4">
        <w:rPr>
          <w:rFonts w:ascii="Garamond" w:hAnsi="Garamond"/>
          <w:bCs/>
          <w:sz w:val="24"/>
        </w:rPr>
        <w:t>yang sudah ditentukan</w:t>
      </w:r>
      <w:r>
        <w:rPr>
          <w:rFonts w:ascii="Garamond" w:hAnsi="Garamond"/>
          <w:bCs/>
          <w:sz w:val="24"/>
        </w:rPr>
        <w:t xml:space="preserve">. Naskah yang dikirim </w:t>
      </w:r>
      <w:r w:rsidR="006564E9">
        <w:rPr>
          <w:rFonts w:ascii="Garamond" w:hAnsi="Garamond"/>
          <w:bCs/>
          <w:sz w:val="24"/>
        </w:rPr>
        <w:t xml:space="preserve">ditulis </w:t>
      </w:r>
      <w:r>
        <w:rPr>
          <w:rFonts w:ascii="Garamond" w:hAnsi="Garamond"/>
          <w:bCs/>
          <w:sz w:val="24"/>
        </w:rPr>
        <w:t>menggunakan</w:t>
      </w:r>
      <w:r w:rsidR="006564E9">
        <w:rPr>
          <w:rFonts w:ascii="Garamond" w:hAnsi="Garamond"/>
          <w:bCs/>
          <w:sz w:val="24"/>
        </w:rPr>
        <w:t xml:space="preserve"> </w:t>
      </w:r>
      <w:r w:rsidR="006564E9" w:rsidRPr="00A91E7E">
        <w:rPr>
          <w:rFonts w:ascii="Garamond" w:hAnsi="Garamond"/>
          <w:bCs/>
          <w:i/>
          <w:iCs/>
          <w:sz w:val="24"/>
        </w:rPr>
        <w:t>font</w:t>
      </w:r>
      <w:r w:rsidR="006564E9">
        <w:rPr>
          <w:rFonts w:ascii="Garamond" w:hAnsi="Garamond"/>
          <w:bCs/>
          <w:sz w:val="24"/>
        </w:rPr>
        <w:t xml:space="preserve"> Garamond dengan spasi 1.15 serta menggunakan </w:t>
      </w:r>
      <w:r>
        <w:rPr>
          <w:rFonts w:ascii="Garamond" w:hAnsi="Garamond"/>
          <w:bCs/>
          <w:sz w:val="24"/>
        </w:rPr>
        <w:t>format kertas ukuran A4 (21 x 29,7 cm), dengan margin atas 2,5 cm, bawah 2,5 cm, kiri 2,5 cm, kanan 2,5 cm.</w:t>
      </w:r>
    </w:p>
    <w:p w14:paraId="5F8D3A9E" w14:textId="77777777" w:rsidR="00E633BB" w:rsidRDefault="00E633BB" w:rsidP="00C64EA6">
      <w:pPr>
        <w:spacing w:after="0" w:line="276" w:lineRule="auto"/>
        <w:ind w:firstLine="567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lastRenderedPageBreak/>
        <w:t>Adapun b</w:t>
      </w:r>
      <w:r w:rsidR="00E6643E" w:rsidRPr="00E6643E">
        <w:rPr>
          <w:rFonts w:ascii="Garamond" w:hAnsi="Garamond"/>
          <w:bCs/>
          <w:sz w:val="24"/>
        </w:rPr>
        <w:t xml:space="preserve">agian pendahuluan </w:t>
      </w:r>
      <w:r>
        <w:rPr>
          <w:rFonts w:ascii="Garamond" w:hAnsi="Garamond"/>
          <w:bCs/>
          <w:sz w:val="24"/>
        </w:rPr>
        <w:t>menjelaskan beberapa hal pokok seperti</w:t>
      </w:r>
      <w:r w:rsidR="00E6643E" w:rsidRPr="00E6643E">
        <w:rPr>
          <w:rFonts w:ascii="Garamond" w:hAnsi="Garamond"/>
          <w:bCs/>
          <w:sz w:val="24"/>
        </w:rPr>
        <w:t xml:space="preserve"> latar belakang</w:t>
      </w:r>
      <w:r w:rsidR="00E6643E">
        <w:rPr>
          <w:rFonts w:ascii="Garamond" w:hAnsi="Garamond"/>
          <w:bCs/>
          <w:sz w:val="24"/>
        </w:rPr>
        <w:t xml:space="preserve"> </w:t>
      </w:r>
      <w:r w:rsidR="00E6643E" w:rsidRPr="00E6643E">
        <w:rPr>
          <w:rFonts w:ascii="Garamond" w:hAnsi="Garamond"/>
          <w:bCs/>
          <w:sz w:val="24"/>
        </w:rPr>
        <w:t>penelitian yang diangkat, penelitian terkait yang</w:t>
      </w:r>
      <w:r>
        <w:rPr>
          <w:rFonts w:ascii="Garamond" w:hAnsi="Garamond"/>
          <w:bCs/>
          <w:sz w:val="24"/>
        </w:rPr>
        <w:t xml:space="preserve"> </w:t>
      </w:r>
      <w:r w:rsidR="00E6643E" w:rsidRPr="00E6643E">
        <w:rPr>
          <w:rFonts w:ascii="Garamond" w:hAnsi="Garamond"/>
          <w:bCs/>
          <w:sz w:val="24"/>
        </w:rPr>
        <w:t xml:space="preserve">sudah </w:t>
      </w:r>
      <w:r>
        <w:rPr>
          <w:rFonts w:ascii="Garamond" w:hAnsi="Garamond"/>
          <w:bCs/>
          <w:sz w:val="24"/>
        </w:rPr>
        <w:t>dilakukan</w:t>
      </w:r>
      <w:r w:rsidR="00E6643E" w:rsidRPr="00E6643E">
        <w:rPr>
          <w:rFonts w:ascii="Garamond" w:hAnsi="Garamond"/>
          <w:bCs/>
          <w:sz w:val="24"/>
        </w:rPr>
        <w:t xml:space="preserve"> sebelumnya, </w:t>
      </w:r>
      <w:r>
        <w:rPr>
          <w:rFonts w:ascii="Garamond" w:hAnsi="Garamond"/>
          <w:bCs/>
          <w:sz w:val="24"/>
        </w:rPr>
        <w:t>serta</w:t>
      </w:r>
      <w:r w:rsidR="00E6643E" w:rsidRPr="00E6643E">
        <w:rPr>
          <w:rFonts w:ascii="Garamond" w:hAnsi="Garamond"/>
          <w:bCs/>
          <w:sz w:val="24"/>
        </w:rPr>
        <w:t xml:space="preserve"> kebaruan </w:t>
      </w:r>
      <w:r>
        <w:rPr>
          <w:rFonts w:ascii="Garamond" w:hAnsi="Garamond"/>
          <w:bCs/>
          <w:sz w:val="24"/>
        </w:rPr>
        <w:t>(</w:t>
      </w:r>
      <w:r w:rsidRPr="00E633BB">
        <w:rPr>
          <w:rFonts w:ascii="Garamond" w:hAnsi="Garamond"/>
          <w:bCs/>
          <w:i/>
          <w:iCs/>
          <w:sz w:val="24"/>
        </w:rPr>
        <w:t>novelty</w:t>
      </w:r>
      <w:r>
        <w:rPr>
          <w:rFonts w:ascii="Garamond" w:hAnsi="Garamond"/>
          <w:bCs/>
          <w:sz w:val="24"/>
        </w:rPr>
        <w:t xml:space="preserve">) </w:t>
      </w:r>
      <w:r w:rsidR="00E6643E" w:rsidRPr="00E6643E">
        <w:rPr>
          <w:rFonts w:ascii="Garamond" w:hAnsi="Garamond"/>
          <w:bCs/>
          <w:sz w:val="24"/>
        </w:rPr>
        <w:t>dari penelitian</w:t>
      </w:r>
      <w:r>
        <w:rPr>
          <w:rFonts w:ascii="Garamond" w:hAnsi="Garamond"/>
          <w:bCs/>
          <w:sz w:val="24"/>
        </w:rPr>
        <w:t xml:space="preserve"> ini</w:t>
      </w:r>
      <w:r w:rsidR="00E6643E" w:rsidRPr="00E6643E">
        <w:rPr>
          <w:rFonts w:ascii="Garamond" w:hAnsi="Garamond"/>
          <w:bCs/>
          <w:sz w:val="24"/>
        </w:rPr>
        <w:t xml:space="preserve">. </w:t>
      </w:r>
      <w:r>
        <w:rPr>
          <w:rFonts w:ascii="Garamond" w:hAnsi="Garamond"/>
          <w:bCs/>
          <w:sz w:val="24"/>
        </w:rPr>
        <w:t xml:space="preserve">Selain itu, bagian pendahuluan juga menjelaskan tujuan dilakukannya penelitian. </w:t>
      </w:r>
    </w:p>
    <w:p w14:paraId="2B82D13A" w14:textId="4B6DB6CD" w:rsidR="00620A43" w:rsidRPr="00A04360" w:rsidRDefault="00620A43" w:rsidP="00CA04FD">
      <w:pPr>
        <w:spacing w:after="0" w:line="276" w:lineRule="auto"/>
        <w:ind w:firstLine="567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Adapun </w:t>
      </w:r>
      <w:r w:rsidR="00E633BB">
        <w:rPr>
          <w:rFonts w:ascii="Garamond" w:hAnsi="Garamond"/>
          <w:bCs/>
          <w:sz w:val="24"/>
        </w:rPr>
        <w:t>rincian dari hal-hal pokok (sebagaimana dijelaskan di atas) yang perlu disebutkan pada pendahuluan adalah sebagai berikut</w:t>
      </w:r>
      <w:r>
        <w:rPr>
          <w:rFonts w:ascii="Garamond" w:hAnsi="Garamond"/>
          <w:bCs/>
          <w:sz w:val="24"/>
        </w:rPr>
        <w:t>:</w:t>
      </w:r>
    </w:p>
    <w:p w14:paraId="4CF95542" w14:textId="56223A4D" w:rsidR="000013A6" w:rsidRPr="000013A6" w:rsidRDefault="00620A43" w:rsidP="00C64EA6">
      <w:pPr>
        <w:pStyle w:val="ListParagraph"/>
        <w:numPr>
          <w:ilvl w:val="0"/>
          <w:numId w:val="4"/>
        </w:numPr>
        <w:spacing w:after="60" w:line="276" w:lineRule="auto"/>
        <w:ind w:left="567"/>
        <w:jc w:val="both"/>
        <w:rPr>
          <w:rFonts w:ascii="Garamond" w:hAnsi="Garamond"/>
          <w:sz w:val="24"/>
          <w:szCs w:val="24"/>
        </w:rPr>
      </w:pPr>
      <w:r w:rsidRPr="000013A6">
        <w:rPr>
          <w:rFonts w:ascii="Garamond" w:hAnsi="Garamond"/>
          <w:b/>
          <w:iCs/>
          <w:sz w:val="24"/>
          <w:szCs w:val="24"/>
          <w:lang w:val="id"/>
        </w:rPr>
        <w:t xml:space="preserve">Latar </w:t>
      </w:r>
      <w:r w:rsidR="00E633BB" w:rsidRPr="000013A6">
        <w:rPr>
          <w:rFonts w:ascii="Garamond" w:hAnsi="Garamond"/>
          <w:b/>
          <w:iCs/>
          <w:sz w:val="24"/>
          <w:szCs w:val="24"/>
          <w:lang w:val="id"/>
        </w:rPr>
        <w:t xml:space="preserve">belakang </w:t>
      </w:r>
      <w:r w:rsidR="00E633BB" w:rsidRPr="000013A6">
        <w:rPr>
          <w:rFonts w:ascii="Garamond" w:hAnsi="Garamond"/>
          <w:b/>
          <w:iCs/>
          <w:sz w:val="24"/>
          <w:szCs w:val="24"/>
          <w:lang w:val="en-US"/>
        </w:rPr>
        <w:t>penelitian</w:t>
      </w:r>
      <w:r w:rsidRPr="000013A6">
        <w:rPr>
          <w:rFonts w:ascii="Garamond" w:hAnsi="Garamond"/>
          <w:b/>
          <w:sz w:val="24"/>
          <w:szCs w:val="24"/>
          <w:lang w:val="id"/>
        </w:rPr>
        <w:t>:</w:t>
      </w:r>
      <w:r w:rsidRPr="00461F33">
        <w:rPr>
          <w:rFonts w:ascii="Garamond" w:hAnsi="Garamond"/>
          <w:sz w:val="24"/>
          <w:szCs w:val="24"/>
          <w:lang w:val="id"/>
        </w:rPr>
        <w:t xml:space="preserve"> </w:t>
      </w:r>
      <w:r w:rsidR="00E633BB">
        <w:rPr>
          <w:rFonts w:ascii="Garamond" w:hAnsi="Garamond"/>
          <w:sz w:val="24"/>
          <w:szCs w:val="24"/>
          <w:lang w:val="en-US"/>
        </w:rPr>
        <w:t xml:space="preserve">secara umum </w:t>
      </w:r>
      <w:r w:rsidR="00E633BB" w:rsidRPr="00E633BB">
        <w:rPr>
          <w:rFonts w:ascii="Garamond" w:hAnsi="Garamond"/>
          <w:sz w:val="24"/>
          <w:szCs w:val="24"/>
          <w:lang w:val="id"/>
        </w:rPr>
        <w:t xml:space="preserve">latar belakang </w:t>
      </w:r>
      <w:r w:rsidR="00E633BB">
        <w:rPr>
          <w:rFonts w:ascii="Garamond" w:hAnsi="Garamond"/>
          <w:sz w:val="24"/>
          <w:szCs w:val="24"/>
          <w:lang w:val="en-US"/>
        </w:rPr>
        <w:t>berisi</w:t>
      </w:r>
      <w:r w:rsidR="00E633BB" w:rsidRPr="00E633BB">
        <w:rPr>
          <w:rFonts w:ascii="Garamond" w:hAnsi="Garamond"/>
          <w:sz w:val="24"/>
          <w:szCs w:val="24"/>
          <w:lang w:val="id"/>
        </w:rPr>
        <w:t xml:space="preserve"> titik tolak untuk memberikan pemahaman kepada pembaca </w:t>
      </w:r>
      <w:r w:rsidR="00E633BB">
        <w:rPr>
          <w:rFonts w:ascii="Garamond" w:hAnsi="Garamond"/>
          <w:sz w:val="24"/>
          <w:szCs w:val="24"/>
          <w:lang w:val="en-US"/>
        </w:rPr>
        <w:t>terkait</w:t>
      </w:r>
      <w:r w:rsidR="00E633BB" w:rsidRPr="00E633BB">
        <w:rPr>
          <w:rFonts w:ascii="Garamond" w:hAnsi="Garamond"/>
          <w:sz w:val="24"/>
          <w:szCs w:val="24"/>
          <w:lang w:val="id"/>
        </w:rPr>
        <w:t xml:space="preserve"> apa yang ingin </w:t>
      </w:r>
      <w:r w:rsidR="00E633BB">
        <w:rPr>
          <w:rFonts w:ascii="Garamond" w:hAnsi="Garamond"/>
          <w:sz w:val="24"/>
          <w:szCs w:val="24"/>
          <w:lang w:val="en-US"/>
        </w:rPr>
        <w:t>penulis</w:t>
      </w:r>
      <w:r w:rsidR="00E633BB" w:rsidRPr="00E633BB">
        <w:rPr>
          <w:rFonts w:ascii="Garamond" w:hAnsi="Garamond"/>
          <w:sz w:val="24"/>
          <w:szCs w:val="24"/>
          <w:lang w:val="id"/>
        </w:rPr>
        <w:t xml:space="preserve"> sampaikan. Latar belakang yang baik </w:t>
      </w:r>
      <w:r w:rsidR="000013A6">
        <w:rPr>
          <w:rFonts w:ascii="Garamond" w:hAnsi="Garamond"/>
          <w:sz w:val="24"/>
          <w:szCs w:val="24"/>
          <w:lang w:val="en-US"/>
        </w:rPr>
        <w:t>disusun berdasarkan</w:t>
      </w:r>
      <w:r w:rsidR="00E633BB" w:rsidRPr="00E633BB">
        <w:rPr>
          <w:rFonts w:ascii="Garamond" w:hAnsi="Garamond"/>
          <w:sz w:val="24"/>
          <w:szCs w:val="24"/>
          <w:lang w:val="id"/>
        </w:rPr>
        <w:t xml:space="preserve"> data atau fakta</w:t>
      </w:r>
      <w:r w:rsidR="000013A6">
        <w:rPr>
          <w:rFonts w:ascii="Garamond" w:hAnsi="Garamond"/>
          <w:sz w:val="24"/>
          <w:szCs w:val="24"/>
          <w:lang w:val="en-US"/>
        </w:rPr>
        <w:t xml:space="preserve"> yang ada. Data maupun fakta tersebut diperoleh penulis dari berbagai literatur yang dapat dipertanggungjawabkan, seperti penelitian-penelitian </w:t>
      </w:r>
      <w:r w:rsidR="00C64EA6">
        <w:rPr>
          <w:rFonts w:ascii="Garamond" w:hAnsi="Garamond"/>
          <w:sz w:val="24"/>
          <w:szCs w:val="24"/>
          <w:lang w:val="en-US"/>
        </w:rPr>
        <w:t>terdahulu, dan lainnya</w:t>
      </w:r>
      <w:r w:rsidR="000013A6">
        <w:rPr>
          <w:rFonts w:ascii="Garamond" w:hAnsi="Garamond"/>
          <w:sz w:val="24"/>
          <w:szCs w:val="24"/>
          <w:lang w:val="en-US"/>
        </w:rPr>
        <w:t>.</w:t>
      </w:r>
      <w:r w:rsidR="00594430">
        <w:rPr>
          <w:rFonts w:ascii="Garamond" w:hAnsi="Garamond"/>
          <w:sz w:val="24"/>
          <w:szCs w:val="24"/>
          <w:lang w:val="en-US"/>
        </w:rPr>
        <w:t xml:space="preserve"> Penulis seyogyanya juga menjelaskan keberjarakan atau distingsi dari penelitian yang dilakukannya sehingga tampak kebaruan (</w:t>
      </w:r>
      <w:r w:rsidR="00594430" w:rsidRPr="00594430">
        <w:rPr>
          <w:rFonts w:ascii="Garamond" w:hAnsi="Garamond"/>
          <w:i/>
          <w:iCs/>
          <w:sz w:val="24"/>
          <w:szCs w:val="24"/>
          <w:lang w:val="en-US"/>
        </w:rPr>
        <w:t>novelty</w:t>
      </w:r>
      <w:r w:rsidR="00594430">
        <w:rPr>
          <w:rFonts w:ascii="Garamond" w:hAnsi="Garamond"/>
          <w:sz w:val="24"/>
          <w:szCs w:val="24"/>
          <w:lang w:val="en-US"/>
        </w:rPr>
        <w:t>) dari penelitian ini.</w:t>
      </w:r>
    </w:p>
    <w:p w14:paraId="7CD071C8" w14:textId="2F941A1F" w:rsidR="00C64EA6" w:rsidRPr="00C64EA6" w:rsidRDefault="00620A43" w:rsidP="00C64EA6">
      <w:pPr>
        <w:pStyle w:val="ListParagraph"/>
        <w:numPr>
          <w:ilvl w:val="0"/>
          <w:numId w:val="4"/>
        </w:numPr>
        <w:spacing w:before="240" w:after="60" w:line="276" w:lineRule="auto"/>
        <w:ind w:left="567"/>
        <w:jc w:val="both"/>
        <w:rPr>
          <w:rFonts w:ascii="Garamond" w:hAnsi="Garamond"/>
          <w:sz w:val="24"/>
        </w:rPr>
      </w:pPr>
      <w:r w:rsidRPr="00C64EA6">
        <w:rPr>
          <w:rFonts w:ascii="Garamond" w:hAnsi="Garamond"/>
          <w:b/>
          <w:iCs/>
          <w:sz w:val="24"/>
          <w:szCs w:val="24"/>
          <w:lang w:val="id"/>
        </w:rPr>
        <w:t>Tujuan Penelitian:</w:t>
      </w:r>
      <w:r w:rsidRPr="00C64EA6">
        <w:rPr>
          <w:rFonts w:ascii="Garamond" w:hAnsi="Garamond"/>
          <w:sz w:val="24"/>
          <w:szCs w:val="24"/>
          <w:lang w:val="id"/>
        </w:rPr>
        <w:t xml:space="preserve"> </w:t>
      </w:r>
      <w:r w:rsidR="00C64EA6" w:rsidRPr="00C64EA6">
        <w:rPr>
          <w:rFonts w:ascii="Garamond" w:hAnsi="Garamond"/>
          <w:sz w:val="24"/>
          <w:szCs w:val="24"/>
          <w:lang w:val="en-US"/>
        </w:rPr>
        <w:t>menjelaskan tentang</w:t>
      </w:r>
      <w:r w:rsidRPr="00C64EA6">
        <w:rPr>
          <w:rFonts w:ascii="Garamond" w:hAnsi="Garamond"/>
          <w:sz w:val="24"/>
          <w:szCs w:val="24"/>
          <w:lang w:val="id"/>
        </w:rPr>
        <w:t xml:space="preserve"> tujuan dari </w:t>
      </w:r>
      <w:r w:rsidR="00C64EA6" w:rsidRPr="00C64EA6">
        <w:rPr>
          <w:rFonts w:ascii="Garamond" w:hAnsi="Garamond"/>
          <w:sz w:val="24"/>
          <w:szCs w:val="24"/>
          <w:lang w:val="en-US"/>
        </w:rPr>
        <w:t>penelitian</w:t>
      </w:r>
      <w:r w:rsidRPr="00C64EA6">
        <w:rPr>
          <w:rFonts w:ascii="Garamond" w:hAnsi="Garamond"/>
          <w:sz w:val="24"/>
          <w:szCs w:val="24"/>
          <w:lang w:val="id"/>
        </w:rPr>
        <w:t xml:space="preserve"> </w:t>
      </w:r>
      <w:r w:rsidR="00C64EA6" w:rsidRPr="00C64EA6">
        <w:rPr>
          <w:rFonts w:ascii="Garamond" w:hAnsi="Garamond"/>
          <w:sz w:val="24"/>
          <w:szCs w:val="24"/>
          <w:lang w:val="en-US"/>
        </w:rPr>
        <w:t>maupun</w:t>
      </w:r>
      <w:r w:rsidRPr="00C64EA6">
        <w:rPr>
          <w:rFonts w:ascii="Garamond" w:hAnsi="Garamond"/>
          <w:sz w:val="24"/>
          <w:szCs w:val="24"/>
          <w:lang w:val="id"/>
        </w:rPr>
        <w:t xml:space="preserve"> pertanyaan penelitian yang akan dijawab. </w:t>
      </w:r>
    </w:p>
    <w:p w14:paraId="0F441F1E" w14:textId="3FD78ACC" w:rsidR="00620A43" w:rsidRDefault="00620A43" w:rsidP="00C64EA6">
      <w:pPr>
        <w:spacing w:before="240" w:line="276" w:lineRule="auto"/>
        <w:jc w:val="both"/>
        <w:rPr>
          <w:rFonts w:ascii="Garamond" w:hAnsi="Garamond"/>
          <w:b/>
          <w:sz w:val="24"/>
          <w:lang w:val="id"/>
        </w:rPr>
      </w:pPr>
      <w:r w:rsidRPr="00461F33">
        <w:rPr>
          <w:rFonts w:ascii="Garamond" w:hAnsi="Garamond"/>
          <w:b/>
          <w:color w:val="222222"/>
          <w:sz w:val="24"/>
          <w:highlight w:val="white"/>
          <w:lang w:val="id"/>
        </w:rPr>
        <w:t xml:space="preserve">TINJAUAN PUSTAKA </w:t>
      </w:r>
      <w:r w:rsidRPr="00461F33">
        <w:rPr>
          <w:rFonts w:ascii="Garamond" w:hAnsi="Garamond"/>
          <w:b/>
          <w:sz w:val="24"/>
          <w:lang w:val="id"/>
        </w:rPr>
        <w:t>(</w:t>
      </w:r>
      <w:r w:rsidRPr="00461F33">
        <w:rPr>
          <w:rFonts w:ascii="Garamond" w:hAnsi="Garamond"/>
          <w:b/>
          <w:sz w:val="24"/>
        </w:rPr>
        <w:t xml:space="preserve">Garamond </w:t>
      </w:r>
      <w:r w:rsidRPr="00461F33">
        <w:rPr>
          <w:rFonts w:ascii="Garamond" w:hAnsi="Garamond"/>
          <w:b/>
          <w:sz w:val="24"/>
          <w:lang w:val="id"/>
        </w:rPr>
        <w:t xml:space="preserve">12, </w:t>
      </w:r>
      <w:r w:rsidR="00CA04FD">
        <w:rPr>
          <w:rFonts w:ascii="Garamond" w:hAnsi="Garamond"/>
          <w:b/>
          <w:sz w:val="24"/>
        </w:rPr>
        <w:t>Bold</w:t>
      </w:r>
      <w:r w:rsidRPr="00461F33">
        <w:rPr>
          <w:rFonts w:ascii="Garamond" w:hAnsi="Garamond"/>
          <w:b/>
          <w:sz w:val="24"/>
          <w:lang w:val="id"/>
        </w:rPr>
        <w:t xml:space="preserve">, </w:t>
      </w:r>
      <w:r w:rsidR="00CA04FD">
        <w:rPr>
          <w:rFonts w:ascii="Garamond" w:hAnsi="Garamond"/>
          <w:b/>
          <w:sz w:val="24"/>
        </w:rPr>
        <w:t>mengg</w:t>
      </w:r>
      <w:r w:rsidRPr="00461F33">
        <w:rPr>
          <w:rFonts w:ascii="Garamond" w:hAnsi="Garamond"/>
          <w:b/>
          <w:sz w:val="24"/>
          <w:lang w:val="id"/>
        </w:rPr>
        <w:t>unakan huruf kapital)</w:t>
      </w:r>
    </w:p>
    <w:p w14:paraId="735E24CF" w14:textId="0E633034" w:rsidR="00E6643E" w:rsidRPr="00E6643E" w:rsidRDefault="00E6643E" w:rsidP="00CA04FD">
      <w:pPr>
        <w:spacing w:after="0" w:line="276" w:lineRule="auto"/>
        <w:jc w:val="both"/>
        <w:rPr>
          <w:rFonts w:ascii="Garamond" w:hAnsi="Garamond"/>
          <w:b/>
          <w:iCs/>
          <w:sz w:val="24"/>
        </w:rPr>
      </w:pPr>
      <w:r w:rsidRPr="00E6643E">
        <w:rPr>
          <w:rFonts w:ascii="Garamond" w:hAnsi="Garamond"/>
          <w:b/>
          <w:iCs/>
          <w:sz w:val="24"/>
          <w:lang w:val="id"/>
        </w:rPr>
        <w:t>Sub-judul (</w:t>
      </w:r>
      <w:r w:rsidR="000013A6">
        <w:rPr>
          <w:rFonts w:ascii="Garamond" w:hAnsi="Garamond"/>
          <w:b/>
          <w:iCs/>
          <w:sz w:val="24"/>
        </w:rPr>
        <w:t xml:space="preserve">Garamond </w:t>
      </w:r>
      <w:r w:rsidRPr="00E6643E">
        <w:rPr>
          <w:rFonts w:ascii="Garamond" w:hAnsi="Garamond"/>
          <w:b/>
          <w:iCs/>
          <w:sz w:val="24"/>
          <w:lang w:val="id"/>
        </w:rPr>
        <w:t xml:space="preserve">12, </w:t>
      </w:r>
      <w:r w:rsidR="00CA04FD" w:rsidRPr="00CA04FD">
        <w:rPr>
          <w:rFonts w:ascii="Garamond" w:hAnsi="Garamond"/>
          <w:b/>
          <w:i/>
          <w:sz w:val="24"/>
        </w:rPr>
        <w:t>Bold</w:t>
      </w:r>
      <w:r w:rsidRPr="00E6643E">
        <w:rPr>
          <w:rFonts w:ascii="Garamond" w:hAnsi="Garamond"/>
          <w:b/>
          <w:iCs/>
          <w:sz w:val="24"/>
          <w:lang w:val="id"/>
        </w:rPr>
        <w:t>)</w:t>
      </w:r>
    </w:p>
    <w:p w14:paraId="7DB704A5" w14:textId="77777777" w:rsidR="00E6643E" w:rsidRPr="00461F33" w:rsidRDefault="00E6643E" w:rsidP="00CA04FD">
      <w:pPr>
        <w:spacing w:after="0" w:line="276" w:lineRule="auto"/>
        <w:ind w:firstLine="567"/>
        <w:jc w:val="both"/>
        <w:rPr>
          <w:rFonts w:ascii="Garamond" w:hAnsi="Garamond"/>
          <w:sz w:val="24"/>
        </w:rPr>
      </w:pPr>
      <w:r w:rsidRPr="00461F33">
        <w:rPr>
          <w:rFonts w:ascii="Garamond" w:hAnsi="Garamond"/>
          <w:sz w:val="24"/>
          <w:lang w:val="id"/>
        </w:rPr>
        <w:t>Letakkan teks Anda di sini (</w:t>
      </w:r>
      <w:r w:rsidRPr="00461F33">
        <w:rPr>
          <w:rFonts w:ascii="Garamond" w:hAnsi="Garamond"/>
          <w:sz w:val="24"/>
        </w:rPr>
        <w:t xml:space="preserve">Garamond </w:t>
      </w:r>
      <w:r w:rsidRPr="00461F33">
        <w:rPr>
          <w:rFonts w:ascii="Garamond" w:hAnsi="Garamond"/>
          <w:sz w:val="24"/>
          <w:lang w:val="id"/>
        </w:rPr>
        <w:t>12)</w:t>
      </w:r>
    </w:p>
    <w:p w14:paraId="713A1A0F" w14:textId="5B9A47C9" w:rsidR="00E6643E" w:rsidRPr="00E6643E" w:rsidRDefault="00E6643E" w:rsidP="00CA04FD">
      <w:pPr>
        <w:spacing w:after="0" w:line="276" w:lineRule="auto"/>
        <w:jc w:val="both"/>
        <w:rPr>
          <w:rFonts w:ascii="Garamond" w:hAnsi="Garamond"/>
          <w:b/>
          <w:iCs/>
          <w:sz w:val="24"/>
        </w:rPr>
      </w:pPr>
      <w:r w:rsidRPr="00E6643E">
        <w:rPr>
          <w:rFonts w:ascii="Garamond" w:hAnsi="Garamond"/>
          <w:b/>
          <w:iCs/>
          <w:sz w:val="24"/>
          <w:lang w:val="id"/>
        </w:rPr>
        <w:t>Sub-judul (</w:t>
      </w:r>
      <w:r w:rsidR="000013A6">
        <w:rPr>
          <w:rFonts w:ascii="Garamond" w:hAnsi="Garamond"/>
          <w:b/>
          <w:iCs/>
          <w:sz w:val="24"/>
        </w:rPr>
        <w:t xml:space="preserve">Garamond </w:t>
      </w:r>
      <w:r w:rsidRPr="00E6643E">
        <w:rPr>
          <w:rFonts w:ascii="Garamond" w:hAnsi="Garamond"/>
          <w:b/>
          <w:iCs/>
          <w:sz w:val="24"/>
          <w:lang w:val="id"/>
        </w:rPr>
        <w:t xml:space="preserve">12, </w:t>
      </w:r>
      <w:r w:rsidR="00CA04FD" w:rsidRPr="00CA04FD">
        <w:rPr>
          <w:rFonts w:ascii="Garamond" w:hAnsi="Garamond"/>
          <w:b/>
          <w:i/>
          <w:sz w:val="24"/>
        </w:rPr>
        <w:t>Bold</w:t>
      </w:r>
      <w:r w:rsidRPr="00E6643E">
        <w:rPr>
          <w:rFonts w:ascii="Garamond" w:hAnsi="Garamond"/>
          <w:b/>
          <w:iCs/>
          <w:sz w:val="24"/>
          <w:lang w:val="id"/>
        </w:rPr>
        <w:t>)</w:t>
      </w:r>
    </w:p>
    <w:p w14:paraId="5D06B5D9" w14:textId="77777777" w:rsidR="00E6643E" w:rsidRPr="00461F33" w:rsidRDefault="00E6643E" w:rsidP="00CA04FD">
      <w:pPr>
        <w:spacing w:after="0" w:line="276" w:lineRule="auto"/>
        <w:ind w:firstLine="567"/>
        <w:jc w:val="both"/>
        <w:rPr>
          <w:rFonts w:ascii="Garamond" w:hAnsi="Garamond"/>
          <w:sz w:val="24"/>
        </w:rPr>
      </w:pPr>
      <w:r w:rsidRPr="00461F33">
        <w:rPr>
          <w:rFonts w:ascii="Garamond" w:hAnsi="Garamond"/>
          <w:sz w:val="24"/>
          <w:lang w:val="id"/>
        </w:rPr>
        <w:t>Letakkan teks Anda di sini (</w:t>
      </w:r>
      <w:r w:rsidRPr="00461F33">
        <w:rPr>
          <w:rFonts w:ascii="Garamond" w:hAnsi="Garamond"/>
          <w:sz w:val="24"/>
        </w:rPr>
        <w:t>Garamond</w:t>
      </w:r>
      <w:r w:rsidRPr="00461F33">
        <w:rPr>
          <w:rFonts w:ascii="Garamond" w:hAnsi="Garamond"/>
          <w:sz w:val="24"/>
          <w:lang w:val="id"/>
        </w:rPr>
        <w:t>12)</w:t>
      </w:r>
    </w:p>
    <w:p w14:paraId="657B1E2C" w14:textId="24AAA8CC" w:rsidR="00E6643E" w:rsidRPr="00E6643E" w:rsidRDefault="00E6643E" w:rsidP="00CA04FD">
      <w:pPr>
        <w:spacing w:after="0" w:line="276" w:lineRule="auto"/>
        <w:jc w:val="both"/>
        <w:rPr>
          <w:rFonts w:ascii="Garamond" w:hAnsi="Garamond"/>
          <w:b/>
          <w:iCs/>
          <w:sz w:val="24"/>
        </w:rPr>
      </w:pPr>
      <w:r w:rsidRPr="00E6643E">
        <w:rPr>
          <w:rFonts w:ascii="Garamond" w:hAnsi="Garamond"/>
          <w:b/>
          <w:iCs/>
          <w:sz w:val="24"/>
          <w:lang w:val="id"/>
        </w:rPr>
        <w:t>Sub-judul (</w:t>
      </w:r>
      <w:r w:rsidR="000013A6">
        <w:rPr>
          <w:rFonts w:ascii="Garamond" w:hAnsi="Garamond"/>
          <w:b/>
          <w:iCs/>
          <w:sz w:val="24"/>
        </w:rPr>
        <w:t xml:space="preserve">Garamond </w:t>
      </w:r>
      <w:r w:rsidRPr="00E6643E">
        <w:rPr>
          <w:rFonts w:ascii="Garamond" w:hAnsi="Garamond"/>
          <w:b/>
          <w:iCs/>
          <w:sz w:val="24"/>
          <w:lang w:val="id"/>
        </w:rPr>
        <w:t xml:space="preserve">12, </w:t>
      </w:r>
      <w:r w:rsidR="00CA04FD" w:rsidRPr="00CA04FD">
        <w:rPr>
          <w:rFonts w:ascii="Garamond" w:hAnsi="Garamond"/>
          <w:b/>
          <w:i/>
          <w:sz w:val="24"/>
        </w:rPr>
        <w:t>Bold</w:t>
      </w:r>
      <w:r w:rsidRPr="00E6643E">
        <w:rPr>
          <w:rFonts w:ascii="Garamond" w:hAnsi="Garamond"/>
          <w:b/>
          <w:iCs/>
          <w:sz w:val="24"/>
          <w:lang w:val="id"/>
        </w:rPr>
        <w:t>)</w:t>
      </w:r>
    </w:p>
    <w:p w14:paraId="3FD89879" w14:textId="1BB4BC1A" w:rsidR="00E6643E" w:rsidRDefault="00E6643E" w:rsidP="00CA04FD">
      <w:pPr>
        <w:spacing w:after="0" w:line="276" w:lineRule="auto"/>
        <w:ind w:firstLine="567"/>
        <w:jc w:val="both"/>
        <w:rPr>
          <w:rFonts w:ascii="Garamond" w:hAnsi="Garamond"/>
          <w:sz w:val="24"/>
          <w:lang w:val="id"/>
        </w:rPr>
      </w:pPr>
      <w:r w:rsidRPr="00461F33">
        <w:rPr>
          <w:rFonts w:ascii="Garamond" w:hAnsi="Garamond"/>
          <w:sz w:val="24"/>
          <w:lang w:val="id"/>
        </w:rPr>
        <w:t>Letakkan teks Anda di sini (</w:t>
      </w:r>
      <w:r w:rsidRPr="00461F33">
        <w:rPr>
          <w:rFonts w:ascii="Garamond" w:hAnsi="Garamond"/>
          <w:sz w:val="24"/>
        </w:rPr>
        <w:t xml:space="preserve">Garamond </w:t>
      </w:r>
      <w:r w:rsidRPr="00461F33">
        <w:rPr>
          <w:rFonts w:ascii="Garamond" w:hAnsi="Garamond"/>
          <w:sz w:val="24"/>
          <w:lang w:val="id"/>
        </w:rPr>
        <w:t>12)</w:t>
      </w:r>
    </w:p>
    <w:p w14:paraId="436A779F" w14:textId="2902BE18" w:rsidR="00620A43" w:rsidRPr="00461F33" w:rsidRDefault="0053083F" w:rsidP="00CA04FD">
      <w:pPr>
        <w:spacing w:after="0" w:line="276" w:lineRule="auto"/>
        <w:ind w:firstLine="567"/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sz w:val="24"/>
        </w:rPr>
        <w:t>Terdapat beberapa hal yang perlu dijelaskan pada bagian ini, antara lain</w:t>
      </w:r>
      <w:r w:rsidR="00620A43" w:rsidRPr="00461F33">
        <w:rPr>
          <w:rFonts w:ascii="Garamond" w:hAnsi="Garamond"/>
          <w:sz w:val="24"/>
          <w:lang w:val="id"/>
        </w:rPr>
        <w:t xml:space="preserve">: </w:t>
      </w:r>
    </w:p>
    <w:p w14:paraId="667BF1AA" w14:textId="3237CCE4" w:rsidR="00620A43" w:rsidRPr="00C64EA6" w:rsidRDefault="00620A43" w:rsidP="00CA04FD">
      <w:pPr>
        <w:pStyle w:val="ListParagraph"/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Garamond" w:hAnsi="Garamond" w:cs="Times New Roman"/>
          <w:bCs/>
          <w:sz w:val="24"/>
          <w:szCs w:val="24"/>
          <w:lang w:val="id"/>
        </w:rPr>
      </w:pPr>
      <w:r w:rsidRPr="00E6643E">
        <w:rPr>
          <w:rFonts w:ascii="Garamond" w:hAnsi="Garamond"/>
          <w:b/>
          <w:iCs/>
          <w:sz w:val="24"/>
          <w:szCs w:val="24"/>
          <w:lang w:val="id"/>
        </w:rPr>
        <w:t>La</w:t>
      </w:r>
      <w:r w:rsidR="0053083F">
        <w:rPr>
          <w:rFonts w:ascii="Garamond" w:hAnsi="Garamond"/>
          <w:b/>
          <w:iCs/>
          <w:sz w:val="24"/>
          <w:szCs w:val="24"/>
          <w:lang w:val="en-US"/>
        </w:rPr>
        <w:t>ndasan</w:t>
      </w:r>
      <w:r w:rsidR="0053083F" w:rsidRPr="00E6643E">
        <w:rPr>
          <w:rFonts w:ascii="Garamond" w:hAnsi="Garamond"/>
          <w:b/>
          <w:iCs/>
          <w:lang w:val="id"/>
        </w:rPr>
        <w:t xml:space="preserve"> </w:t>
      </w:r>
      <w:r w:rsidR="0053083F" w:rsidRPr="0053083F">
        <w:rPr>
          <w:rFonts w:ascii="Garamond" w:hAnsi="Garamond"/>
          <w:b/>
          <w:iCs/>
          <w:sz w:val="24"/>
          <w:szCs w:val="24"/>
          <w:lang w:val="id"/>
        </w:rPr>
        <w:t>teor</w:t>
      </w:r>
      <w:r w:rsidR="0053083F">
        <w:rPr>
          <w:rFonts w:ascii="Garamond" w:hAnsi="Garamond"/>
          <w:b/>
          <w:iCs/>
          <w:sz w:val="24"/>
          <w:szCs w:val="24"/>
          <w:lang w:val="en-US"/>
        </w:rPr>
        <w:t>e</w:t>
      </w:r>
      <w:r w:rsidRPr="0053083F">
        <w:rPr>
          <w:rFonts w:ascii="Garamond" w:hAnsi="Garamond"/>
          <w:b/>
          <w:iCs/>
          <w:sz w:val="24"/>
          <w:szCs w:val="24"/>
          <w:lang w:val="id"/>
        </w:rPr>
        <w:t>tis</w:t>
      </w:r>
      <w:r w:rsidRPr="0053083F">
        <w:rPr>
          <w:rFonts w:ascii="Garamond" w:hAnsi="Garamond"/>
          <w:bCs/>
          <w:iCs/>
          <w:sz w:val="24"/>
          <w:szCs w:val="24"/>
          <w:lang w:val="id"/>
        </w:rPr>
        <w:t>:</w:t>
      </w:r>
      <w:r w:rsidRPr="00E6643E">
        <w:rPr>
          <w:rFonts w:ascii="Garamond" w:hAnsi="Garamond"/>
          <w:bCs/>
          <w:sz w:val="24"/>
          <w:szCs w:val="24"/>
          <w:lang w:val="id"/>
        </w:rPr>
        <w:t xml:space="preserve"> </w:t>
      </w:r>
      <w:r w:rsidR="00C64EA6">
        <w:rPr>
          <w:rFonts w:ascii="Garamond" w:hAnsi="Garamond"/>
          <w:bCs/>
          <w:sz w:val="24"/>
          <w:szCs w:val="24"/>
          <w:lang w:val="en-US"/>
        </w:rPr>
        <w:t>memuat</w:t>
      </w:r>
      <w:r w:rsidRPr="00E6643E">
        <w:rPr>
          <w:rFonts w:ascii="Garamond" w:hAnsi="Garamond"/>
          <w:bCs/>
          <w:sz w:val="24"/>
          <w:szCs w:val="24"/>
          <w:lang w:val="id"/>
        </w:rPr>
        <w:t xml:space="preserve"> </w:t>
      </w:r>
      <w:r w:rsidR="00C64EA6">
        <w:rPr>
          <w:rFonts w:ascii="Garamond" w:hAnsi="Garamond"/>
          <w:bCs/>
          <w:sz w:val="24"/>
          <w:szCs w:val="24"/>
          <w:lang w:val="en-US"/>
        </w:rPr>
        <w:t>landasan</w:t>
      </w:r>
      <w:r w:rsidRPr="00E6643E">
        <w:rPr>
          <w:rFonts w:ascii="Garamond" w:hAnsi="Garamond"/>
          <w:bCs/>
          <w:sz w:val="24"/>
          <w:szCs w:val="24"/>
          <w:lang w:val="id"/>
        </w:rPr>
        <w:t xml:space="preserve"> teoretis yang </w:t>
      </w:r>
      <w:r w:rsidR="0053083F">
        <w:rPr>
          <w:rFonts w:ascii="Garamond" w:hAnsi="Garamond"/>
          <w:bCs/>
          <w:sz w:val="24"/>
          <w:szCs w:val="24"/>
          <w:lang w:val="en-US"/>
        </w:rPr>
        <w:t xml:space="preserve">digunakan atau </w:t>
      </w:r>
      <w:r w:rsidRPr="00E6643E">
        <w:rPr>
          <w:rFonts w:ascii="Garamond" w:hAnsi="Garamond"/>
          <w:bCs/>
          <w:sz w:val="24"/>
          <w:szCs w:val="24"/>
          <w:lang w:val="id"/>
        </w:rPr>
        <w:t xml:space="preserve">mendukung penelitian. </w:t>
      </w:r>
      <w:r w:rsidR="0053083F" w:rsidRPr="0053083F">
        <w:rPr>
          <w:rFonts w:ascii="Garamond" w:hAnsi="Garamond"/>
          <w:bCs/>
          <w:sz w:val="24"/>
          <w:lang w:val="id"/>
        </w:rPr>
        <w:t>Penulis menjelaskan landasan teoretis secara lebih lanjut</w:t>
      </w:r>
      <w:r w:rsidRPr="00E6643E">
        <w:rPr>
          <w:rFonts w:ascii="Garamond" w:hAnsi="Garamond"/>
          <w:bCs/>
          <w:sz w:val="24"/>
          <w:lang w:val="id"/>
        </w:rPr>
        <w:t>, bukan mengulangi</w:t>
      </w:r>
      <w:r w:rsidR="00C64EA6" w:rsidRPr="00C64EA6">
        <w:rPr>
          <w:rFonts w:ascii="Garamond" w:hAnsi="Garamond"/>
          <w:bCs/>
          <w:sz w:val="24"/>
          <w:lang w:val="id"/>
        </w:rPr>
        <w:t xml:space="preserve"> apa yang sudah disebutkan pada</w:t>
      </w:r>
      <w:r w:rsidRPr="00E6643E">
        <w:rPr>
          <w:rFonts w:ascii="Garamond" w:hAnsi="Garamond"/>
          <w:bCs/>
          <w:sz w:val="24"/>
          <w:lang w:val="id"/>
        </w:rPr>
        <w:t xml:space="preserve"> latar belakang </w:t>
      </w:r>
      <w:r w:rsidR="0053083F" w:rsidRPr="0053083F">
        <w:rPr>
          <w:rFonts w:ascii="Garamond" w:hAnsi="Garamond"/>
          <w:bCs/>
          <w:sz w:val="24"/>
          <w:lang w:val="id"/>
        </w:rPr>
        <w:t>di bagian</w:t>
      </w:r>
      <w:r w:rsidRPr="00E6643E">
        <w:rPr>
          <w:rFonts w:ascii="Garamond" w:hAnsi="Garamond"/>
          <w:bCs/>
          <w:sz w:val="24"/>
          <w:lang w:val="id"/>
        </w:rPr>
        <w:t xml:space="preserve"> </w:t>
      </w:r>
      <w:r w:rsidR="0053083F" w:rsidRPr="00E6643E">
        <w:rPr>
          <w:rFonts w:ascii="Garamond" w:hAnsi="Garamond"/>
          <w:bCs/>
          <w:sz w:val="24"/>
          <w:lang w:val="id"/>
        </w:rPr>
        <w:t>pendahuluan</w:t>
      </w:r>
      <w:r w:rsidR="0053083F" w:rsidRPr="0053083F">
        <w:rPr>
          <w:rFonts w:ascii="Garamond" w:hAnsi="Garamond"/>
          <w:bCs/>
          <w:sz w:val="24"/>
          <w:lang w:val="id"/>
        </w:rPr>
        <w:t>.</w:t>
      </w:r>
      <w:r w:rsidR="0053083F" w:rsidRPr="00E6643E">
        <w:rPr>
          <w:rFonts w:ascii="Garamond" w:hAnsi="Garamond"/>
          <w:bCs/>
          <w:sz w:val="24"/>
          <w:lang w:val="id"/>
        </w:rPr>
        <w:t xml:space="preserve"> </w:t>
      </w:r>
    </w:p>
    <w:p w14:paraId="7405EC8E" w14:textId="7F3FD8A4" w:rsidR="00620A43" w:rsidRPr="0053083F" w:rsidRDefault="0053083F" w:rsidP="00CA04FD">
      <w:pPr>
        <w:pStyle w:val="ListParagraph"/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Garamond" w:hAnsi="Garamond" w:cs="Times New Roman"/>
          <w:bCs/>
          <w:sz w:val="24"/>
          <w:szCs w:val="24"/>
          <w:lang w:val="id"/>
        </w:rPr>
      </w:pPr>
      <w:r w:rsidRPr="0053083F">
        <w:rPr>
          <w:rFonts w:ascii="Garamond" w:hAnsi="Garamond"/>
          <w:b/>
          <w:iCs/>
          <w:sz w:val="24"/>
          <w:szCs w:val="24"/>
          <w:lang w:val="id"/>
        </w:rPr>
        <w:t>Studi terdahulu</w:t>
      </w:r>
      <w:r w:rsidR="00620A43" w:rsidRPr="0053083F">
        <w:rPr>
          <w:rFonts w:ascii="Garamond" w:hAnsi="Garamond"/>
          <w:bCs/>
          <w:iCs/>
          <w:sz w:val="24"/>
          <w:szCs w:val="24"/>
          <w:lang w:val="id"/>
        </w:rPr>
        <w:t>:</w:t>
      </w:r>
      <w:bookmarkStart w:id="0" w:name="_Hlk92365932"/>
      <w:r w:rsidR="00620A43" w:rsidRPr="00461F33">
        <w:rPr>
          <w:rFonts w:ascii="Garamond" w:hAnsi="Garamond"/>
          <w:sz w:val="24"/>
          <w:szCs w:val="24"/>
          <w:lang w:val="id"/>
        </w:rPr>
        <w:t xml:space="preserve"> </w:t>
      </w:r>
      <w:r w:rsidRPr="0053083F">
        <w:rPr>
          <w:rFonts w:ascii="Garamond" w:hAnsi="Garamond"/>
          <w:sz w:val="24"/>
          <w:szCs w:val="24"/>
          <w:lang w:val="id"/>
        </w:rPr>
        <w:t>menjelaskan</w:t>
      </w:r>
      <w:r w:rsidR="00620A43" w:rsidRPr="00461F33">
        <w:rPr>
          <w:rFonts w:ascii="Garamond" w:hAnsi="Garamond"/>
          <w:sz w:val="24"/>
          <w:szCs w:val="24"/>
          <w:lang w:val="id"/>
        </w:rPr>
        <w:t xml:space="preserve"> </w:t>
      </w:r>
      <w:r w:rsidRPr="0053083F">
        <w:rPr>
          <w:rFonts w:ascii="Garamond" w:hAnsi="Garamond"/>
          <w:sz w:val="24"/>
          <w:szCs w:val="24"/>
          <w:lang w:val="id"/>
        </w:rPr>
        <w:t>studi-studi terdahulu yang relevan</w:t>
      </w:r>
      <w:r w:rsidR="00620A43" w:rsidRPr="00461F33">
        <w:rPr>
          <w:rFonts w:ascii="Garamond" w:hAnsi="Garamond"/>
          <w:sz w:val="24"/>
          <w:szCs w:val="24"/>
          <w:lang w:val="id"/>
        </w:rPr>
        <w:t xml:space="preserve">, komprehensif, </w:t>
      </w:r>
      <w:r w:rsidRPr="0053083F">
        <w:rPr>
          <w:rFonts w:ascii="Garamond" w:hAnsi="Garamond"/>
          <w:sz w:val="24"/>
          <w:szCs w:val="24"/>
          <w:lang w:val="id"/>
        </w:rPr>
        <w:t>serta aktual</w:t>
      </w:r>
      <w:r w:rsidR="00620A43" w:rsidRPr="00461F33">
        <w:rPr>
          <w:rFonts w:ascii="Garamond" w:hAnsi="Garamond"/>
          <w:sz w:val="24"/>
          <w:szCs w:val="24"/>
          <w:lang w:val="id"/>
        </w:rPr>
        <w:t xml:space="preserve"> terkait topik </w:t>
      </w:r>
      <w:r w:rsidRPr="0053083F">
        <w:rPr>
          <w:rFonts w:ascii="Garamond" w:hAnsi="Garamond"/>
          <w:sz w:val="24"/>
          <w:szCs w:val="24"/>
          <w:lang w:val="id"/>
        </w:rPr>
        <w:t>yang diteliti</w:t>
      </w:r>
      <w:r w:rsidR="00620A43" w:rsidRPr="00461F33">
        <w:rPr>
          <w:rFonts w:ascii="Garamond" w:hAnsi="Garamond"/>
          <w:sz w:val="24"/>
          <w:szCs w:val="24"/>
          <w:lang w:val="id"/>
        </w:rPr>
        <w:t>, serta merangkum</w:t>
      </w:r>
      <w:r w:rsidRPr="0053083F">
        <w:rPr>
          <w:rFonts w:ascii="Garamond" w:hAnsi="Garamond"/>
          <w:sz w:val="24"/>
          <w:szCs w:val="24"/>
          <w:lang w:val="id"/>
        </w:rPr>
        <w:t xml:space="preserve"> </w:t>
      </w:r>
      <w:r w:rsidR="00594430">
        <w:rPr>
          <w:rFonts w:ascii="Garamond" w:hAnsi="Garamond"/>
          <w:sz w:val="24"/>
          <w:szCs w:val="24"/>
          <w:lang w:val="en-US"/>
        </w:rPr>
        <w:t>temuan ataupun hal-hal yang belum terjawab dari penelitian-penelitian terdahulu</w:t>
      </w:r>
      <w:r w:rsidR="00620A43" w:rsidRPr="00461F33">
        <w:rPr>
          <w:rFonts w:ascii="Garamond" w:hAnsi="Garamond"/>
          <w:sz w:val="24"/>
          <w:szCs w:val="24"/>
          <w:lang w:val="id"/>
        </w:rPr>
        <w:t>.</w:t>
      </w:r>
    </w:p>
    <w:bookmarkEnd w:id="0"/>
    <w:p w14:paraId="0E92CFCF" w14:textId="4780539C" w:rsidR="00CA04FD" w:rsidRPr="00CA04FD" w:rsidRDefault="00620A43" w:rsidP="00CA04FD">
      <w:pPr>
        <w:pStyle w:val="ListParagraph"/>
        <w:numPr>
          <w:ilvl w:val="0"/>
          <w:numId w:val="5"/>
        </w:numPr>
        <w:spacing w:after="0" w:line="276" w:lineRule="auto"/>
        <w:ind w:left="567" w:hanging="357"/>
        <w:jc w:val="both"/>
        <w:rPr>
          <w:rFonts w:ascii="Garamond" w:hAnsi="Garamond"/>
          <w:sz w:val="24"/>
        </w:rPr>
      </w:pPr>
      <w:r w:rsidRPr="00E6643E">
        <w:rPr>
          <w:rFonts w:ascii="Garamond" w:hAnsi="Garamond"/>
          <w:b/>
          <w:iCs/>
          <w:sz w:val="24"/>
          <w:szCs w:val="24"/>
          <w:lang w:val="id"/>
        </w:rPr>
        <w:t>Kerangka Penelitian</w:t>
      </w:r>
      <w:r w:rsidRPr="00461F33">
        <w:rPr>
          <w:rFonts w:ascii="Garamond" w:hAnsi="Garamond"/>
          <w:sz w:val="24"/>
          <w:szCs w:val="24"/>
          <w:lang w:val="id"/>
        </w:rPr>
        <w:t xml:space="preserve"> (opsional): </w:t>
      </w:r>
      <w:r w:rsidR="00594430">
        <w:rPr>
          <w:rFonts w:ascii="Garamond" w:hAnsi="Garamond"/>
          <w:sz w:val="24"/>
          <w:szCs w:val="24"/>
          <w:lang w:val="en-US"/>
        </w:rPr>
        <w:t xml:space="preserve">menggambarkan </w:t>
      </w:r>
      <w:r w:rsidR="00594430" w:rsidRPr="00594430">
        <w:rPr>
          <w:rFonts w:ascii="Garamond" w:hAnsi="Garamond"/>
          <w:sz w:val="24"/>
          <w:szCs w:val="24"/>
          <w:lang w:val="en-US"/>
        </w:rPr>
        <w:t>hubungan antar konsep dari masalah yang ingin diteliti</w:t>
      </w:r>
      <w:r w:rsidR="00CA04FD">
        <w:rPr>
          <w:rFonts w:ascii="Garamond" w:hAnsi="Garamond"/>
          <w:sz w:val="24"/>
          <w:szCs w:val="24"/>
          <w:lang w:val="en-US"/>
        </w:rPr>
        <w:t xml:space="preserve"> untuk menjawab pertanyaan penelitian.</w:t>
      </w:r>
    </w:p>
    <w:p w14:paraId="7F43DF06" w14:textId="2234DA2D" w:rsidR="00620A43" w:rsidRPr="00461F33" w:rsidRDefault="00620A43" w:rsidP="00CA04FD">
      <w:pPr>
        <w:spacing w:before="240" w:line="276" w:lineRule="auto"/>
        <w:jc w:val="both"/>
        <w:rPr>
          <w:rFonts w:ascii="Garamond" w:hAnsi="Garamond"/>
          <w:b/>
          <w:sz w:val="24"/>
        </w:rPr>
      </w:pPr>
      <w:r w:rsidRPr="00461F33">
        <w:rPr>
          <w:rFonts w:ascii="Garamond" w:hAnsi="Garamond"/>
          <w:b/>
          <w:color w:val="222222"/>
          <w:sz w:val="24"/>
          <w:highlight w:val="white"/>
          <w:lang w:val="id"/>
        </w:rPr>
        <w:t xml:space="preserve">METODE PENELITIAN </w:t>
      </w:r>
      <w:r w:rsidRPr="00461F33">
        <w:rPr>
          <w:rFonts w:ascii="Garamond" w:hAnsi="Garamond"/>
          <w:b/>
          <w:sz w:val="24"/>
          <w:lang w:val="id"/>
        </w:rPr>
        <w:t>(</w:t>
      </w:r>
      <w:r w:rsidRPr="00461F33">
        <w:rPr>
          <w:rFonts w:ascii="Garamond" w:hAnsi="Garamond"/>
          <w:b/>
          <w:sz w:val="24"/>
        </w:rPr>
        <w:t xml:space="preserve">Garamond </w:t>
      </w:r>
      <w:r w:rsidRPr="00461F33">
        <w:rPr>
          <w:rFonts w:ascii="Garamond" w:hAnsi="Garamond"/>
          <w:b/>
          <w:sz w:val="24"/>
          <w:lang w:val="id"/>
        </w:rPr>
        <w:t xml:space="preserve">12, </w:t>
      </w:r>
      <w:r w:rsidRPr="00CA04FD">
        <w:rPr>
          <w:rFonts w:ascii="Garamond" w:hAnsi="Garamond"/>
          <w:b/>
          <w:i/>
          <w:iCs/>
          <w:sz w:val="24"/>
          <w:lang w:val="id"/>
        </w:rPr>
        <w:t>Bold</w:t>
      </w:r>
      <w:r w:rsidRPr="00461F33">
        <w:rPr>
          <w:rFonts w:ascii="Garamond" w:hAnsi="Garamond"/>
          <w:b/>
          <w:sz w:val="24"/>
          <w:lang w:val="id"/>
        </w:rPr>
        <w:t xml:space="preserve">, </w:t>
      </w:r>
      <w:r w:rsidR="00CA04FD">
        <w:rPr>
          <w:rFonts w:ascii="Garamond" w:hAnsi="Garamond"/>
          <w:b/>
          <w:sz w:val="24"/>
        </w:rPr>
        <w:t>meng</w:t>
      </w:r>
      <w:r w:rsidRPr="00461F33">
        <w:rPr>
          <w:rFonts w:ascii="Garamond" w:hAnsi="Garamond"/>
          <w:b/>
          <w:sz w:val="24"/>
          <w:lang w:val="id"/>
        </w:rPr>
        <w:t>gunakan huruf kapital)</w:t>
      </w:r>
    </w:p>
    <w:p w14:paraId="2BCE36FB" w14:textId="4FADCD67" w:rsidR="00CA04FD" w:rsidRPr="00CA04FD" w:rsidRDefault="00CA04FD" w:rsidP="00CA04FD">
      <w:pPr>
        <w:spacing w:after="0" w:line="276" w:lineRule="auto"/>
        <w:rPr>
          <w:rFonts w:ascii="Garamond" w:hAnsi="Garamond"/>
          <w:b/>
          <w:iCs/>
          <w:sz w:val="24"/>
        </w:rPr>
      </w:pPr>
      <w:r w:rsidRPr="00CA04FD">
        <w:rPr>
          <w:rFonts w:ascii="Garamond" w:hAnsi="Garamond"/>
          <w:b/>
          <w:iCs/>
          <w:sz w:val="24"/>
          <w:lang w:val="id"/>
        </w:rPr>
        <w:t>Sub-judul (</w:t>
      </w:r>
      <w:r w:rsidRPr="00CA04FD">
        <w:rPr>
          <w:rFonts w:ascii="Garamond" w:hAnsi="Garamond"/>
          <w:b/>
          <w:iCs/>
          <w:sz w:val="24"/>
        </w:rPr>
        <w:t xml:space="preserve">Garamond </w:t>
      </w:r>
      <w:r w:rsidRPr="00CA04FD">
        <w:rPr>
          <w:rFonts w:ascii="Garamond" w:hAnsi="Garamond"/>
          <w:b/>
          <w:iCs/>
          <w:sz w:val="24"/>
          <w:lang w:val="id"/>
        </w:rPr>
        <w:t xml:space="preserve">12, </w:t>
      </w:r>
      <w:r w:rsidRPr="00CA04FD">
        <w:rPr>
          <w:rFonts w:ascii="Garamond" w:hAnsi="Garamond"/>
          <w:b/>
          <w:i/>
          <w:sz w:val="24"/>
        </w:rPr>
        <w:t>Bold</w:t>
      </w:r>
      <w:r w:rsidRPr="00CA04FD">
        <w:rPr>
          <w:rFonts w:ascii="Garamond" w:hAnsi="Garamond"/>
          <w:b/>
          <w:iCs/>
          <w:sz w:val="24"/>
          <w:lang w:val="id"/>
        </w:rPr>
        <w:t>)</w:t>
      </w:r>
    </w:p>
    <w:p w14:paraId="0BA284F4" w14:textId="2BE21DEF" w:rsidR="00CA04FD" w:rsidRPr="00461F33" w:rsidRDefault="00CA04FD" w:rsidP="00CA04FD">
      <w:pPr>
        <w:spacing w:after="0" w:line="276" w:lineRule="auto"/>
        <w:ind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Bagian ini</w:t>
      </w:r>
      <w:r w:rsidR="00620A43" w:rsidRPr="00461F33">
        <w:rPr>
          <w:rFonts w:ascii="Garamond" w:hAnsi="Garamond"/>
          <w:sz w:val="24"/>
          <w:lang w:val="id"/>
        </w:rPr>
        <w:t xml:space="preserve"> membahas metode yang digunakan dalam penelitian, </w:t>
      </w:r>
      <w:r>
        <w:rPr>
          <w:rFonts w:ascii="Garamond" w:hAnsi="Garamond"/>
          <w:sz w:val="24"/>
        </w:rPr>
        <w:t xml:space="preserve">baik </w:t>
      </w:r>
      <w:r w:rsidR="00620A43" w:rsidRPr="00461F33">
        <w:rPr>
          <w:rFonts w:ascii="Garamond" w:hAnsi="Garamond"/>
          <w:sz w:val="24"/>
          <w:lang w:val="id"/>
        </w:rPr>
        <w:t>metode pengumpulan data, metode pengambilan sampel, instrumen penelitian, termasuk model penelitian, yang akan digunakan dalam penelitian ini</w:t>
      </w:r>
      <w:r>
        <w:rPr>
          <w:rFonts w:ascii="Garamond" w:hAnsi="Garamond"/>
          <w:sz w:val="24"/>
        </w:rPr>
        <w:t xml:space="preserve"> </w:t>
      </w:r>
      <w:r w:rsidRPr="00461F33">
        <w:rPr>
          <w:rFonts w:ascii="Garamond" w:hAnsi="Garamond"/>
          <w:sz w:val="24"/>
          <w:lang w:val="id"/>
        </w:rPr>
        <w:t>(</w:t>
      </w:r>
      <w:r w:rsidRPr="00461F33">
        <w:rPr>
          <w:rFonts w:ascii="Garamond" w:hAnsi="Garamond"/>
          <w:sz w:val="24"/>
        </w:rPr>
        <w:t xml:space="preserve">Garamond </w:t>
      </w:r>
      <w:r w:rsidRPr="00461F33">
        <w:rPr>
          <w:rFonts w:ascii="Garamond" w:hAnsi="Garamond"/>
          <w:sz w:val="24"/>
          <w:lang w:val="id"/>
        </w:rPr>
        <w:t>12).</w:t>
      </w:r>
    </w:p>
    <w:p w14:paraId="072D47FD" w14:textId="77777777" w:rsidR="00620A43" w:rsidRDefault="00620A43" w:rsidP="006564E9">
      <w:pPr>
        <w:spacing w:after="0" w:line="276" w:lineRule="auto"/>
        <w:rPr>
          <w:rFonts w:ascii="Garamond" w:hAnsi="Garamond"/>
          <w:b/>
          <w:color w:val="222222"/>
          <w:sz w:val="24"/>
          <w:highlight w:val="white"/>
        </w:rPr>
      </w:pPr>
    </w:p>
    <w:p w14:paraId="6F2F6D1B" w14:textId="5CE9404E" w:rsidR="00620A43" w:rsidRPr="00461F33" w:rsidRDefault="00620A43" w:rsidP="006564E9">
      <w:pPr>
        <w:spacing w:line="276" w:lineRule="auto"/>
        <w:jc w:val="both"/>
        <w:rPr>
          <w:rFonts w:ascii="Garamond" w:hAnsi="Garamond"/>
          <w:b/>
          <w:sz w:val="24"/>
        </w:rPr>
      </w:pPr>
      <w:r w:rsidRPr="00461F33">
        <w:rPr>
          <w:rFonts w:ascii="Garamond" w:hAnsi="Garamond"/>
          <w:b/>
          <w:sz w:val="24"/>
          <w:lang w:val="id"/>
        </w:rPr>
        <w:t>HASIL DAN DISKUSI (</w:t>
      </w:r>
      <w:r w:rsidRPr="00461F33">
        <w:rPr>
          <w:rFonts w:ascii="Garamond" w:hAnsi="Garamond"/>
          <w:b/>
          <w:sz w:val="24"/>
        </w:rPr>
        <w:t xml:space="preserve">Garamond </w:t>
      </w:r>
      <w:r w:rsidRPr="00461F33">
        <w:rPr>
          <w:rFonts w:ascii="Garamond" w:hAnsi="Garamond"/>
          <w:b/>
          <w:sz w:val="24"/>
          <w:lang w:val="id"/>
        </w:rPr>
        <w:t xml:space="preserve">12, </w:t>
      </w:r>
      <w:r w:rsidRPr="00CA04FD">
        <w:rPr>
          <w:rFonts w:ascii="Garamond" w:hAnsi="Garamond"/>
          <w:b/>
          <w:i/>
          <w:iCs/>
          <w:sz w:val="24"/>
          <w:lang w:val="id"/>
        </w:rPr>
        <w:t>Bold</w:t>
      </w:r>
      <w:r w:rsidRPr="00461F33">
        <w:rPr>
          <w:rFonts w:ascii="Garamond" w:hAnsi="Garamond"/>
          <w:b/>
          <w:sz w:val="24"/>
          <w:lang w:val="id"/>
        </w:rPr>
        <w:t xml:space="preserve">, </w:t>
      </w:r>
      <w:r w:rsidR="00CA04FD">
        <w:rPr>
          <w:rFonts w:ascii="Garamond" w:hAnsi="Garamond"/>
          <w:b/>
          <w:sz w:val="24"/>
        </w:rPr>
        <w:t>meng</w:t>
      </w:r>
      <w:r w:rsidRPr="00461F33">
        <w:rPr>
          <w:rFonts w:ascii="Garamond" w:hAnsi="Garamond"/>
          <w:b/>
          <w:sz w:val="24"/>
          <w:lang w:val="id"/>
        </w:rPr>
        <w:t>gunakan huruf kapital)</w:t>
      </w:r>
    </w:p>
    <w:p w14:paraId="08437F8A" w14:textId="666C37C9" w:rsidR="00CA04FD" w:rsidRPr="00CA04FD" w:rsidRDefault="00CA04FD" w:rsidP="00CA04FD">
      <w:pPr>
        <w:spacing w:after="0" w:line="276" w:lineRule="auto"/>
        <w:rPr>
          <w:rFonts w:ascii="Garamond" w:hAnsi="Garamond"/>
          <w:b/>
          <w:iCs/>
          <w:sz w:val="24"/>
        </w:rPr>
      </w:pPr>
      <w:r w:rsidRPr="00CA04FD">
        <w:rPr>
          <w:rFonts w:ascii="Garamond" w:hAnsi="Garamond"/>
          <w:b/>
          <w:iCs/>
          <w:sz w:val="24"/>
          <w:lang w:val="id"/>
        </w:rPr>
        <w:t>Sub-judul (</w:t>
      </w:r>
      <w:r w:rsidRPr="00CA04FD">
        <w:rPr>
          <w:rFonts w:ascii="Garamond" w:hAnsi="Garamond"/>
          <w:b/>
          <w:iCs/>
          <w:sz w:val="24"/>
        </w:rPr>
        <w:t xml:space="preserve">Garamond </w:t>
      </w:r>
      <w:r w:rsidRPr="00CA04FD">
        <w:rPr>
          <w:rFonts w:ascii="Garamond" w:hAnsi="Garamond"/>
          <w:b/>
          <w:iCs/>
          <w:sz w:val="24"/>
          <w:lang w:val="id"/>
        </w:rPr>
        <w:t xml:space="preserve">12, </w:t>
      </w:r>
      <w:r w:rsidRPr="00CA04FD">
        <w:rPr>
          <w:rFonts w:ascii="Garamond" w:hAnsi="Garamond"/>
          <w:b/>
          <w:i/>
          <w:sz w:val="24"/>
        </w:rPr>
        <w:t>Bold</w:t>
      </w:r>
      <w:r w:rsidRPr="00CA04FD">
        <w:rPr>
          <w:rFonts w:ascii="Garamond" w:hAnsi="Garamond"/>
          <w:b/>
          <w:iCs/>
          <w:sz w:val="24"/>
          <w:lang w:val="id"/>
        </w:rPr>
        <w:t>)</w:t>
      </w:r>
    </w:p>
    <w:p w14:paraId="0979877E" w14:textId="2854192B" w:rsidR="00620A43" w:rsidRPr="00122580" w:rsidRDefault="006564E9" w:rsidP="006564E9">
      <w:pPr>
        <w:spacing w:line="276" w:lineRule="auto"/>
        <w:ind w:firstLine="567"/>
        <w:jc w:val="both"/>
        <w:rPr>
          <w:rFonts w:ascii="Garamond" w:hAnsi="Garamond"/>
          <w:sz w:val="24"/>
          <w:szCs w:val="24"/>
          <w:lang w:val="id"/>
        </w:rPr>
      </w:pPr>
      <w:r>
        <w:rPr>
          <w:rFonts w:ascii="Garamond" w:hAnsi="Garamond"/>
          <w:sz w:val="24"/>
        </w:rPr>
        <w:t>Bagian i</w:t>
      </w:r>
      <w:r w:rsidR="00620A43" w:rsidRPr="00461F33">
        <w:rPr>
          <w:rFonts w:ascii="Garamond" w:hAnsi="Garamond"/>
          <w:sz w:val="24"/>
          <w:lang w:val="id"/>
        </w:rPr>
        <w:t>ni menyajikan hasil</w:t>
      </w:r>
      <w:r>
        <w:rPr>
          <w:rFonts w:ascii="Garamond" w:hAnsi="Garamond"/>
          <w:sz w:val="24"/>
        </w:rPr>
        <w:t xml:space="preserve"> dan diskusi</w:t>
      </w:r>
      <w:r w:rsidR="00620A43" w:rsidRPr="00461F33">
        <w:rPr>
          <w:rFonts w:ascii="Garamond" w:hAnsi="Garamond"/>
          <w:sz w:val="24"/>
          <w:lang w:val="id"/>
        </w:rPr>
        <w:t xml:space="preserve"> secara komprehensif sesuai dengan</w:t>
      </w:r>
      <w:r>
        <w:rPr>
          <w:rFonts w:ascii="Garamond" w:hAnsi="Garamond"/>
          <w:sz w:val="24"/>
        </w:rPr>
        <w:t xml:space="preserve"> teori maupun</w:t>
      </w:r>
      <w:r w:rsidR="00620A43" w:rsidRPr="00461F33">
        <w:rPr>
          <w:rFonts w:ascii="Garamond" w:hAnsi="Garamond"/>
          <w:sz w:val="24"/>
          <w:lang w:val="id"/>
        </w:rPr>
        <w:t xml:space="preserve"> metode yang digunakan. </w:t>
      </w:r>
      <w:r>
        <w:rPr>
          <w:rFonts w:ascii="Garamond" w:hAnsi="Garamond"/>
          <w:sz w:val="24"/>
        </w:rPr>
        <w:t>Penulis mendeskripsikan</w:t>
      </w:r>
      <w:r w:rsidR="00620A43" w:rsidRPr="00461F33">
        <w:rPr>
          <w:rFonts w:ascii="Garamond" w:hAnsi="Garamond"/>
          <w:sz w:val="24"/>
          <w:lang w:val="id"/>
        </w:rPr>
        <w:t xml:space="preserve"> analis</w:t>
      </w:r>
      <w:r>
        <w:rPr>
          <w:rFonts w:ascii="Garamond" w:hAnsi="Garamond"/>
          <w:sz w:val="24"/>
        </w:rPr>
        <w:t>a</w:t>
      </w:r>
      <w:r w:rsidR="00620A43" w:rsidRPr="00461F33">
        <w:rPr>
          <w:rFonts w:ascii="Garamond" w:hAnsi="Garamond"/>
          <w:sz w:val="24"/>
          <w:lang w:val="id"/>
        </w:rPr>
        <w:t xml:space="preserve"> kritis </w:t>
      </w:r>
      <w:r>
        <w:rPr>
          <w:rFonts w:ascii="Garamond" w:hAnsi="Garamond"/>
          <w:sz w:val="24"/>
        </w:rPr>
        <w:t xml:space="preserve">maupun interpretasi dari hasil </w:t>
      </w:r>
      <w:r>
        <w:rPr>
          <w:rFonts w:ascii="Garamond" w:hAnsi="Garamond"/>
          <w:sz w:val="24"/>
        </w:rPr>
        <w:lastRenderedPageBreak/>
        <w:t>penelitian</w:t>
      </w:r>
      <w:r w:rsidR="00620A43" w:rsidRPr="00461F33">
        <w:rPr>
          <w:rFonts w:ascii="Garamond" w:hAnsi="Garamond"/>
          <w:sz w:val="24"/>
          <w:lang w:val="id"/>
        </w:rPr>
        <w:t xml:space="preserve">, </w:t>
      </w:r>
      <w:r>
        <w:rPr>
          <w:rFonts w:ascii="Garamond" w:hAnsi="Garamond"/>
          <w:sz w:val="24"/>
        </w:rPr>
        <w:t xml:space="preserve">yang didukung </w:t>
      </w:r>
      <w:r w:rsidRPr="00122580">
        <w:rPr>
          <w:rFonts w:ascii="Garamond" w:hAnsi="Garamond"/>
          <w:sz w:val="24"/>
          <w:szCs w:val="24"/>
        </w:rPr>
        <w:t>oleh teori-teori terkait</w:t>
      </w:r>
      <w:r w:rsidR="00620A43" w:rsidRPr="00122580">
        <w:rPr>
          <w:rFonts w:ascii="Garamond" w:hAnsi="Garamond"/>
          <w:sz w:val="24"/>
          <w:szCs w:val="24"/>
          <w:lang w:val="id"/>
        </w:rPr>
        <w:t xml:space="preserve">, </w:t>
      </w:r>
      <w:r w:rsidRPr="00122580">
        <w:rPr>
          <w:rFonts w:ascii="Garamond" w:hAnsi="Garamond"/>
          <w:sz w:val="24"/>
          <w:szCs w:val="24"/>
        </w:rPr>
        <w:t>serta menjelaskan</w:t>
      </w:r>
      <w:r w:rsidR="00620A43" w:rsidRPr="00122580">
        <w:rPr>
          <w:rFonts w:ascii="Garamond" w:hAnsi="Garamond"/>
          <w:sz w:val="24"/>
          <w:szCs w:val="24"/>
          <w:lang w:val="id"/>
        </w:rPr>
        <w:t xml:space="preserve"> kontribusi</w:t>
      </w:r>
      <w:r w:rsidRPr="00122580">
        <w:rPr>
          <w:rFonts w:ascii="Garamond" w:hAnsi="Garamond"/>
          <w:sz w:val="24"/>
          <w:szCs w:val="24"/>
        </w:rPr>
        <w:t xml:space="preserve"> dari</w:t>
      </w:r>
      <w:r w:rsidR="00620A43" w:rsidRPr="00122580">
        <w:rPr>
          <w:rFonts w:ascii="Garamond" w:hAnsi="Garamond"/>
          <w:sz w:val="24"/>
          <w:szCs w:val="24"/>
          <w:lang w:val="id"/>
        </w:rPr>
        <w:t xml:space="preserve"> studi</w:t>
      </w:r>
      <w:r w:rsidRPr="00122580">
        <w:rPr>
          <w:rFonts w:ascii="Garamond" w:hAnsi="Garamond"/>
          <w:sz w:val="24"/>
          <w:szCs w:val="24"/>
        </w:rPr>
        <w:t xml:space="preserve"> yang dilakukan</w:t>
      </w:r>
      <w:r w:rsidR="00620A43" w:rsidRPr="00122580">
        <w:rPr>
          <w:rFonts w:ascii="Garamond" w:hAnsi="Garamond"/>
          <w:sz w:val="24"/>
          <w:szCs w:val="24"/>
          <w:lang w:val="id"/>
        </w:rPr>
        <w:t xml:space="preserve"> saat ini. </w:t>
      </w:r>
      <w:r w:rsidRPr="00122580">
        <w:rPr>
          <w:rFonts w:ascii="Garamond" w:hAnsi="Garamond"/>
          <w:sz w:val="24"/>
          <w:szCs w:val="24"/>
        </w:rPr>
        <w:t xml:space="preserve">Penulis juga </w:t>
      </w:r>
      <w:r w:rsidR="00620A43" w:rsidRPr="00122580">
        <w:rPr>
          <w:rFonts w:ascii="Garamond" w:hAnsi="Garamond"/>
          <w:sz w:val="24"/>
          <w:szCs w:val="24"/>
          <w:lang w:val="id"/>
        </w:rPr>
        <w:t xml:space="preserve">harus mengeksplorasi pentingnya </w:t>
      </w:r>
      <w:r w:rsidRPr="00122580">
        <w:rPr>
          <w:rFonts w:ascii="Garamond" w:hAnsi="Garamond"/>
          <w:sz w:val="24"/>
          <w:szCs w:val="24"/>
        </w:rPr>
        <w:t>temuan penelitian</w:t>
      </w:r>
      <w:r w:rsidR="00620A43" w:rsidRPr="00122580">
        <w:rPr>
          <w:rFonts w:ascii="Garamond" w:hAnsi="Garamond"/>
          <w:sz w:val="24"/>
          <w:szCs w:val="24"/>
          <w:lang w:val="id"/>
        </w:rPr>
        <w:t xml:space="preserve"> (</w:t>
      </w:r>
      <w:r w:rsidR="00620A43" w:rsidRPr="00122580">
        <w:rPr>
          <w:rFonts w:ascii="Garamond" w:hAnsi="Garamond"/>
          <w:sz w:val="24"/>
          <w:szCs w:val="24"/>
        </w:rPr>
        <w:t xml:space="preserve">Garamond </w:t>
      </w:r>
      <w:r w:rsidR="00620A43" w:rsidRPr="00122580">
        <w:rPr>
          <w:rFonts w:ascii="Garamond" w:hAnsi="Garamond"/>
          <w:sz w:val="24"/>
          <w:szCs w:val="24"/>
          <w:lang w:val="id"/>
        </w:rPr>
        <w:t>12).</w:t>
      </w:r>
    </w:p>
    <w:p w14:paraId="39C5C3CE" w14:textId="4662D218" w:rsidR="00122580" w:rsidRPr="00122580" w:rsidRDefault="00122580" w:rsidP="00122580">
      <w:pPr>
        <w:spacing w:line="276" w:lineRule="auto"/>
        <w:jc w:val="center"/>
        <w:rPr>
          <w:rFonts w:ascii="Garamond" w:hAnsi="Garamond"/>
          <w:color w:val="000000"/>
          <w:sz w:val="24"/>
        </w:rPr>
      </w:pPr>
      <w:r w:rsidRPr="00122580">
        <w:rPr>
          <w:rFonts w:ascii="Garamond" w:hAnsi="Garamond"/>
          <w:sz w:val="24"/>
          <w:szCs w:val="24"/>
        </w:rPr>
        <w:t xml:space="preserve">Tabel </w:t>
      </w:r>
      <w:r w:rsidR="00193034">
        <w:rPr>
          <w:rFonts w:ascii="Garamond" w:hAnsi="Garamond"/>
          <w:sz w:val="24"/>
          <w:szCs w:val="24"/>
        </w:rPr>
        <w:t>1</w:t>
      </w:r>
      <w:r w:rsidRPr="00122580">
        <w:rPr>
          <w:rFonts w:ascii="Garamond" w:hAnsi="Garamond"/>
          <w:sz w:val="24"/>
          <w:szCs w:val="24"/>
        </w:rPr>
        <w:t xml:space="preserve">. </w:t>
      </w:r>
      <w:r w:rsidRPr="00122580">
        <w:rPr>
          <w:rFonts w:ascii="Garamond" w:hAnsi="Garamond"/>
          <w:sz w:val="24"/>
        </w:rPr>
        <w:t xml:space="preserve">Hasil Perhitungan Efisiensi DEA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1918"/>
        <w:gridCol w:w="1985"/>
        <w:gridCol w:w="1984"/>
      </w:tblGrid>
      <w:tr w:rsidR="00122580" w:rsidRPr="001368D0" w14:paraId="3357BF73" w14:textId="77777777" w:rsidTr="00122580">
        <w:trPr>
          <w:jc w:val="center"/>
        </w:trPr>
        <w:tc>
          <w:tcPr>
            <w:tcW w:w="890" w:type="dxa"/>
            <w:vAlign w:val="center"/>
          </w:tcPr>
          <w:p w14:paraId="72F57A18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1918" w:type="dxa"/>
            <w:vAlign w:val="center"/>
          </w:tcPr>
          <w:p w14:paraId="4E59D6C4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b/>
                <w:sz w:val="24"/>
                <w:szCs w:val="24"/>
                <w:lang w:val="id-ID"/>
              </w:rPr>
              <w:t>Tahun</w:t>
            </w:r>
          </w:p>
        </w:tc>
        <w:tc>
          <w:tcPr>
            <w:tcW w:w="1985" w:type="dxa"/>
          </w:tcPr>
          <w:p w14:paraId="6790F458" w14:textId="77777777" w:rsidR="00122580" w:rsidRPr="001368D0" w:rsidRDefault="00122580" w:rsidP="00122580">
            <w:pPr>
              <w:ind w:left="56" w:firstLine="0"/>
              <w:contextualSpacing/>
              <w:jc w:val="center"/>
              <w:rPr>
                <w:rFonts w:ascii="Garamond" w:hAnsi="Garamond"/>
                <w:b/>
                <w:sz w:val="24"/>
              </w:rPr>
            </w:pPr>
            <w:r w:rsidRPr="001368D0">
              <w:rPr>
                <w:rFonts w:ascii="Garamond" w:hAnsi="Garamond"/>
                <w:b/>
                <w:i/>
                <w:sz w:val="24"/>
              </w:rPr>
              <w:t>Efficiency</w:t>
            </w:r>
            <w:r w:rsidRPr="001368D0">
              <w:rPr>
                <w:rFonts w:ascii="Garamond" w:hAnsi="Garamond"/>
                <w:b/>
                <w:sz w:val="24"/>
              </w:rPr>
              <w:t xml:space="preserve"> %</w:t>
            </w:r>
          </w:p>
        </w:tc>
        <w:tc>
          <w:tcPr>
            <w:tcW w:w="1984" w:type="dxa"/>
          </w:tcPr>
          <w:p w14:paraId="3EFAB753" w14:textId="77777777" w:rsidR="00122580" w:rsidRPr="001368D0" w:rsidRDefault="00122580" w:rsidP="00122580">
            <w:pPr>
              <w:ind w:firstLine="0"/>
              <w:contextualSpacing/>
              <w:jc w:val="center"/>
              <w:rPr>
                <w:rFonts w:ascii="Garamond" w:hAnsi="Garamond"/>
                <w:b/>
                <w:i/>
                <w:sz w:val="24"/>
              </w:rPr>
            </w:pPr>
            <w:r w:rsidRPr="001368D0">
              <w:rPr>
                <w:rFonts w:ascii="Garamond" w:hAnsi="Garamond"/>
                <w:b/>
                <w:i/>
                <w:sz w:val="24"/>
              </w:rPr>
              <w:t>Condition</w:t>
            </w:r>
          </w:p>
        </w:tc>
      </w:tr>
      <w:tr w:rsidR="00122580" w:rsidRPr="001368D0" w14:paraId="4F5C908A" w14:textId="77777777" w:rsidTr="00122580">
        <w:trPr>
          <w:jc w:val="center"/>
        </w:trPr>
        <w:tc>
          <w:tcPr>
            <w:tcW w:w="890" w:type="dxa"/>
            <w:vAlign w:val="center"/>
          </w:tcPr>
          <w:p w14:paraId="48585F84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1.</w:t>
            </w:r>
          </w:p>
        </w:tc>
        <w:tc>
          <w:tcPr>
            <w:tcW w:w="1918" w:type="dxa"/>
            <w:vAlign w:val="center"/>
          </w:tcPr>
          <w:p w14:paraId="01552266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2013</w:t>
            </w:r>
          </w:p>
        </w:tc>
        <w:tc>
          <w:tcPr>
            <w:tcW w:w="1985" w:type="dxa"/>
            <w:vAlign w:val="center"/>
          </w:tcPr>
          <w:p w14:paraId="3A15558F" w14:textId="77777777" w:rsidR="00122580" w:rsidRPr="001368D0" w:rsidRDefault="00122580" w:rsidP="00122580">
            <w:pPr>
              <w:ind w:left="56" w:firstLine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1368D0">
              <w:rPr>
                <w:rFonts w:ascii="Garamond" w:hAnsi="Garamond"/>
                <w:color w:val="000000"/>
                <w:sz w:val="24"/>
              </w:rPr>
              <w:t>84,73%</w:t>
            </w:r>
          </w:p>
        </w:tc>
        <w:tc>
          <w:tcPr>
            <w:tcW w:w="1984" w:type="dxa"/>
          </w:tcPr>
          <w:p w14:paraId="5F8012C2" w14:textId="77777777" w:rsidR="00122580" w:rsidRPr="001368D0" w:rsidRDefault="00122580" w:rsidP="00122580">
            <w:pPr>
              <w:ind w:firstLine="0"/>
              <w:contextualSpacing/>
              <w:jc w:val="center"/>
              <w:rPr>
                <w:rFonts w:ascii="Garamond" w:hAnsi="Garamond"/>
                <w:i/>
                <w:sz w:val="24"/>
              </w:rPr>
            </w:pPr>
            <w:r w:rsidRPr="001368D0">
              <w:rPr>
                <w:rFonts w:ascii="Garamond" w:hAnsi="Garamond"/>
                <w:i/>
                <w:sz w:val="24"/>
              </w:rPr>
              <w:t>Red</w:t>
            </w:r>
          </w:p>
        </w:tc>
      </w:tr>
      <w:tr w:rsidR="00122580" w:rsidRPr="001368D0" w14:paraId="34B67353" w14:textId="77777777" w:rsidTr="00122580">
        <w:trPr>
          <w:jc w:val="center"/>
        </w:trPr>
        <w:tc>
          <w:tcPr>
            <w:tcW w:w="890" w:type="dxa"/>
            <w:vAlign w:val="center"/>
          </w:tcPr>
          <w:p w14:paraId="2D21E5D6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2.</w:t>
            </w:r>
          </w:p>
        </w:tc>
        <w:tc>
          <w:tcPr>
            <w:tcW w:w="1918" w:type="dxa"/>
            <w:vAlign w:val="center"/>
          </w:tcPr>
          <w:p w14:paraId="087B0535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2014</w:t>
            </w:r>
          </w:p>
        </w:tc>
        <w:tc>
          <w:tcPr>
            <w:tcW w:w="1985" w:type="dxa"/>
            <w:vAlign w:val="center"/>
          </w:tcPr>
          <w:p w14:paraId="72837A26" w14:textId="77777777" w:rsidR="00122580" w:rsidRPr="001368D0" w:rsidRDefault="00122580" w:rsidP="00122580">
            <w:pPr>
              <w:ind w:left="56" w:firstLine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1368D0">
              <w:rPr>
                <w:rFonts w:ascii="Garamond" w:hAnsi="Garamond"/>
                <w:color w:val="000000"/>
                <w:sz w:val="24"/>
              </w:rPr>
              <w:t>100,00%</w:t>
            </w:r>
          </w:p>
        </w:tc>
        <w:tc>
          <w:tcPr>
            <w:tcW w:w="1984" w:type="dxa"/>
          </w:tcPr>
          <w:p w14:paraId="38F1F0FA" w14:textId="77777777" w:rsidR="00122580" w:rsidRPr="001368D0" w:rsidRDefault="00122580" w:rsidP="00122580">
            <w:pPr>
              <w:ind w:firstLine="0"/>
              <w:contextualSpacing/>
              <w:jc w:val="center"/>
              <w:rPr>
                <w:rFonts w:ascii="Garamond" w:hAnsi="Garamond"/>
                <w:i/>
                <w:sz w:val="24"/>
              </w:rPr>
            </w:pPr>
            <w:r w:rsidRPr="001368D0">
              <w:rPr>
                <w:rFonts w:ascii="Garamond" w:hAnsi="Garamond"/>
                <w:i/>
                <w:sz w:val="24"/>
              </w:rPr>
              <w:t>Green</w:t>
            </w:r>
          </w:p>
        </w:tc>
      </w:tr>
      <w:tr w:rsidR="00122580" w:rsidRPr="001368D0" w14:paraId="3590A81E" w14:textId="77777777" w:rsidTr="00122580">
        <w:trPr>
          <w:jc w:val="center"/>
        </w:trPr>
        <w:tc>
          <w:tcPr>
            <w:tcW w:w="890" w:type="dxa"/>
            <w:vAlign w:val="center"/>
          </w:tcPr>
          <w:p w14:paraId="5672FC16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3.</w:t>
            </w:r>
          </w:p>
        </w:tc>
        <w:tc>
          <w:tcPr>
            <w:tcW w:w="1918" w:type="dxa"/>
            <w:vAlign w:val="center"/>
          </w:tcPr>
          <w:p w14:paraId="143DB608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2015</w:t>
            </w:r>
          </w:p>
        </w:tc>
        <w:tc>
          <w:tcPr>
            <w:tcW w:w="1985" w:type="dxa"/>
            <w:vAlign w:val="center"/>
          </w:tcPr>
          <w:p w14:paraId="1E7D02D0" w14:textId="77777777" w:rsidR="00122580" w:rsidRPr="001368D0" w:rsidRDefault="00122580" w:rsidP="00122580">
            <w:pPr>
              <w:ind w:left="56" w:firstLine="0"/>
              <w:jc w:val="center"/>
              <w:rPr>
                <w:rFonts w:ascii="Garamond" w:hAnsi="Garamond"/>
                <w:color w:val="000000"/>
                <w:sz w:val="24"/>
              </w:rPr>
            </w:pPr>
            <w:r w:rsidRPr="001368D0">
              <w:rPr>
                <w:rFonts w:ascii="Garamond" w:hAnsi="Garamond"/>
                <w:color w:val="000000"/>
                <w:sz w:val="24"/>
              </w:rPr>
              <w:t>75,14%</w:t>
            </w:r>
          </w:p>
        </w:tc>
        <w:tc>
          <w:tcPr>
            <w:tcW w:w="1984" w:type="dxa"/>
          </w:tcPr>
          <w:p w14:paraId="3CE197FD" w14:textId="77777777" w:rsidR="00122580" w:rsidRPr="001368D0" w:rsidRDefault="00122580" w:rsidP="00122580">
            <w:pPr>
              <w:ind w:firstLine="0"/>
              <w:contextualSpacing/>
              <w:jc w:val="center"/>
              <w:rPr>
                <w:rFonts w:ascii="Garamond" w:hAnsi="Garamond"/>
                <w:i/>
                <w:sz w:val="24"/>
              </w:rPr>
            </w:pPr>
            <w:r w:rsidRPr="001368D0">
              <w:rPr>
                <w:rFonts w:ascii="Garamond" w:hAnsi="Garamond"/>
                <w:i/>
                <w:sz w:val="24"/>
              </w:rPr>
              <w:t>Red</w:t>
            </w:r>
          </w:p>
        </w:tc>
      </w:tr>
      <w:tr w:rsidR="00122580" w:rsidRPr="001368D0" w14:paraId="29429810" w14:textId="77777777" w:rsidTr="00122580">
        <w:trPr>
          <w:jc w:val="center"/>
        </w:trPr>
        <w:tc>
          <w:tcPr>
            <w:tcW w:w="890" w:type="dxa"/>
            <w:vAlign w:val="center"/>
          </w:tcPr>
          <w:p w14:paraId="098E4D42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4.</w:t>
            </w:r>
          </w:p>
        </w:tc>
        <w:tc>
          <w:tcPr>
            <w:tcW w:w="1918" w:type="dxa"/>
            <w:vAlign w:val="center"/>
          </w:tcPr>
          <w:p w14:paraId="3336A5F5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2016</w:t>
            </w:r>
          </w:p>
        </w:tc>
        <w:tc>
          <w:tcPr>
            <w:tcW w:w="1985" w:type="dxa"/>
            <w:vAlign w:val="center"/>
          </w:tcPr>
          <w:p w14:paraId="52897EB2" w14:textId="77777777" w:rsidR="00122580" w:rsidRPr="001368D0" w:rsidRDefault="00122580" w:rsidP="00122580">
            <w:pPr>
              <w:ind w:left="56" w:firstLine="0"/>
              <w:jc w:val="center"/>
              <w:rPr>
                <w:rFonts w:ascii="Garamond" w:hAnsi="Garamond"/>
                <w:color w:val="000000"/>
                <w:sz w:val="24"/>
                <w:lang w:val="en-US"/>
              </w:rPr>
            </w:pPr>
            <w:r w:rsidRPr="001368D0">
              <w:rPr>
                <w:rFonts w:ascii="Garamond" w:hAnsi="Garamond"/>
                <w:color w:val="000000"/>
                <w:sz w:val="24"/>
              </w:rPr>
              <w:t>100,00%</w:t>
            </w:r>
          </w:p>
        </w:tc>
        <w:tc>
          <w:tcPr>
            <w:tcW w:w="1984" w:type="dxa"/>
          </w:tcPr>
          <w:p w14:paraId="7FCE5292" w14:textId="77777777" w:rsidR="00122580" w:rsidRPr="001368D0" w:rsidRDefault="00122580" w:rsidP="00122580">
            <w:pPr>
              <w:ind w:firstLine="0"/>
              <w:contextualSpacing/>
              <w:jc w:val="center"/>
              <w:rPr>
                <w:rFonts w:ascii="Garamond" w:hAnsi="Garamond"/>
                <w:i/>
                <w:sz w:val="24"/>
              </w:rPr>
            </w:pPr>
            <w:r w:rsidRPr="001368D0">
              <w:rPr>
                <w:rFonts w:ascii="Garamond" w:hAnsi="Garamond"/>
                <w:i/>
                <w:sz w:val="24"/>
              </w:rPr>
              <w:t>Green</w:t>
            </w:r>
          </w:p>
        </w:tc>
      </w:tr>
      <w:tr w:rsidR="00122580" w:rsidRPr="001368D0" w14:paraId="24E4C882" w14:textId="77777777" w:rsidTr="00122580">
        <w:trPr>
          <w:jc w:val="center"/>
        </w:trPr>
        <w:tc>
          <w:tcPr>
            <w:tcW w:w="890" w:type="dxa"/>
            <w:vAlign w:val="center"/>
          </w:tcPr>
          <w:p w14:paraId="7AD05C60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5.</w:t>
            </w:r>
          </w:p>
        </w:tc>
        <w:tc>
          <w:tcPr>
            <w:tcW w:w="1918" w:type="dxa"/>
            <w:vAlign w:val="center"/>
          </w:tcPr>
          <w:p w14:paraId="2674C26B" w14:textId="77777777" w:rsidR="00122580" w:rsidRPr="001368D0" w:rsidRDefault="00122580" w:rsidP="00122580">
            <w:pPr>
              <w:pStyle w:val="ListParagraph"/>
              <w:ind w:left="0" w:firstLine="0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1368D0">
              <w:rPr>
                <w:rFonts w:ascii="Garamond" w:hAnsi="Garamond"/>
                <w:sz w:val="24"/>
                <w:szCs w:val="24"/>
                <w:lang w:val="id-ID"/>
              </w:rPr>
              <w:t>2017</w:t>
            </w:r>
          </w:p>
        </w:tc>
        <w:tc>
          <w:tcPr>
            <w:tcW w:w="1985" w:type="dxa"/>
            <w:vAlign w:val="center"/>
          </w:tcPr>
          <w:p w14:paraId="685339F1" w14:textId="77777777" w:rsidR="00122580" w:rsidRPr="001368D0" w:rsidRDefault="00122580" w:rsidP="00122580">
            <w:pPr>
              <w:ind w:left="56" w:firstLine="0"/>
              <w:jc w:val="center"/>
              <w:rPr>
                <w:rFonts w:ascii="Garamond" w:hAnsi="Garamond"/>
                <w:color w:val="000000"/>
                <w:sz w:val="24"/>
                <w:lang w:val="en-US"/>
              </w:rPr>
            </w:pPr>
            <w:r w:rsidRPr="001368D0">
              <w:rPr>
                <w:rFonts w:ascii="Garamond" w:hAnsi="Garamond"/>
                <w:color w:val="000000"/>
                <w:sz w:val="24"/>
              </w:rPr>
              <w:t>100,00%</w:t>
            </w:r>
          </w:p>
        </w:tc>
        <w:tc>
          <w:tcPr>
            <w:tcW w:w="1984" w:type="dxa"/>
          </w:tcPr>
          <w:p w14:paraId="5BE2BFCB" w14:textId="77777777" w:rsidR="00122580" w:rsidRPr="001368D0" w:rsidRDefault="00122580" w:rsidP="00122580">
            <w:pPr>
              <w:ind w:firstLine="0"/>
              <w:contextualSpacing/>
              <w:jc w:val="center"/>
              <w:rPr>
                <w:rFonts w:ascii="Garamond" w:hAnsi="Garamond"/>
                <w:i/>
                <w:sz w:val="24"/>
              </w:rPr>
            </w:pPr>
            <w:r w:rsidRPr="001368D0">
              <w:rPr>
                <w:rFonts w:ascii="Garamond" w:hAnsi="Garamond"/>
                <w:i/>
                <w:sz w:val="24"/>
              </w:rPr>
              <w:t>Green</w:t>
            </w:r>
          </w:p>
        </w:tc>
      </w:tr>
    </w:tbl>
    <w:p w14:paraId="1B56F809" w14:textId="2B895E80" w:rsidR="00122580" w:rsidRDefault="00122580" w:rsidP="00A501C1">
      <w:pPr>
        <w:spacing w:before="240" w:line="276" w:lineRule="auto"/>
        <w:ind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Selain itu, penulis juga dapat mencantumkan tabel, diagram, maupun grafik yang diperlukan untuk mendukung analisis </w:t>
      </w:r>
      <w:r w:rsidR="00193034">
        <w:rPr>
          <w:rFonts w:ascii="Garamond" w:hAnsi="Garamond"/>
          <w:sz w:val="24"/>
        </w:rPr>
        <w:t>menggunakan format sebagaimana terlampir.</w:t>
      </w:r>
    </w:p>
    <w:p w14:paraId="752F4060" w14:textId="3543BF4A" w:rsidR="00193034" w:rsidRDefault="00193034" w:rsidP="00A501C1">
      <w:pPr>
        <w:spacing w:line="276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Gambar 1. </w:t>
      </w:r>
      <w:r w:rsidR="00A501C1" w:rsidRPr="00A91E7E">
        <w:rPr>
          <w:rFonts w:ascii="Garamond" w:hAnsi="Garamond"/>
          <w:i/>
          <w:iCs/>
          <w:sz w:val="24"/>
        </w:rPr>
        <w:t>Grand Canyon National Park</w:t>
      </w:r>
    </w:p>
    <w:p w14:paraId="5D5EED72" w14:textId="540D02C8" w:rsidR="00A501C1" w:rsidRDefault="00901098" w:rsidP="00A501C1">
      <w:pPr>
        <w:spacing w:after="0" w:line="276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drawing>
          <wp:inline distT="0" distB="0" distL="0" distR="0" wp14:anchorId="1230A72C" wp14:editId="25151C12">
            <wp:extent cx="3133725" cy="17573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765" cy="176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62D39" w14:textId="070DB40B" w:rsidR="00A501C1" w:rsidRPr="00A91E7E" w:rsidRDefault="00A501C1" w:rsidP="00A501C1">
      <w:pPr>
        <w:spacing w:line="276" w:lineRule="auto"/>
        <w:ind w:left="2410"/>
        <w:jc w:val="both"/>
        <w:rPr>
          <w:rFonts w:ascii="Garamond" w:hAnsi="Garamond"/>
          <w:i/>
          <w:iCs/>
          <w:szCs w:val="20"/>
        </w:rPr>
      </w:pPr>
      <w:r w:rsidRPr="00A501C1">
        <w:rPr>
          <w:rFonts w:ascii="Garamond" w:hAnsi="Garamond"/>
          <w:szCs w:val="20"/>
        </w:rPr>
        <w:t xml:space="preserve">Sumber: </w:t>
      </w:r>
      <w:r w:rsidRPr="00A91E7E">
        <w:rPr>
          <w:rFonts w:ascii="Garamond" w:hAnsi="Garamond"/>
          <w:i/>
          <w:iCs/>
          <w:szCs w:val="20"/>
        </w:rPr>
        <w:t>National Geographic</w:t>
      </w:r>
    </w:p>
    <w:p w14:paraId="164FA8CB" w14:textId="4BAF1680" w:rsidR="00620A43" w:rsidRPr="00461F33" w:rsidRDefault="00620A43" w:rsidP="00327728">
      <w:pPr>
        <w:spacing w:line="276" w:lineRule="auto"/>
        <w:jc w:val="both"/>
        <w:rPr>
          <w:rFonts w:ascii="Garamond" w:hAnsi="Garamond"/>
          <w:b/>
          <w:sz w:val="24"/>
        </w:rPr>
      </w:pPr>
      <w:r w:rsidRPr="00461F33">
        <w:rPr>
          <w:rFonts w:ascii="Garamond" w:hAnsi="Garamond"/>
          <w:b/>
          <w:sz w:val="24"/>
          <w:lang w:val="id"/>
        </w:rPr>
        <w:t>KESIMPULAN DAN REKOMENDASI (</w:t>
      </w:r>
      <w:r w:rsidRPr="00461F33">
        <w:rPr>
          <w:rFonts w:ascii="Garamond" w:hAnsi="Garamond"/>
          <w:b/>
          <w:sz w:val="24"/>
        </w:rPr>
        <w:t xml:space="preserve">Garamond </w:t>
      </w:r>
      <w:r w:rsidRPr="00461F33">
        <w:rPr>
          <w:rFonts w:ascii="Garamond" w:hAnsi="Garamond"/>
          <w:b/>
          <w:sz w:val="24"/>
          <w:lang w:val="id"/>
        </w:rPr>
        <w:t xml:space="preserve">12, </w:t>
      </w:r>
      <w:r w:rsidR="00CA04FD" w:rsidRPr="00CA04FD">
        <w:rPr>
          <w:rFonts w:ascii="Garamond" w:hAnsi="Garamond"/>
          <w:b/>
          <w:i/>
          <w:iCs/>
          <w:sz w:val="24"/>
        </w:rPr>
        <w:t>Bold</w:t>
      </w:r>
      <w:r w:rsidRPr="00461F33">
        <w:rPr>
          <w:rFonts w:ascii="Garamond" w:hAnsi="Garamond"/>
          <w:b/>
          <w:sz w:val="24"/>
          <w:lang w:val="id"/>
        </w:rPr>
        <w:t xml:space="preserve">, </w:t>
      </w:r>
      <w:r w:rsidR="00CA04FD">
        <w:rPr>
          <w:rFonts w:ascii="Garamond" w:hAnsi="Garamond"/>
          <w:b/>
          <w:sz w:val="24"/>
        </w:rPr>
        <w:t>meng</w:t>
      </w:r>
      <w:r w:rsidRPr="00461F33">
        <w:rPr>
          <w:rFonts w:ascii="Garamond" w:hAnsi="Garamond"/>
          <w:b/>
          <w:sz w:val="24"/>
          <w:lang w:val="id"/>
        </w:rPr>
        <w:t>gunakan huruf kapital)</w:t>
      </w:r>
    </w:p>
    <w:p w14:paraId="090B3A2F" w14:textId="7DF89BA8" w:rsidR="00620A43" w:rsidRPr="00461F33" w:rsidRDefault="00620A43" w:rsidP="00327728">
      <w:pPr>
        <w:spacing w:line="276" w:lineRule="auto"/>
        <w:ind w:firstLine="567"/>
        <w:jc w:val="both"/>
        <w:rPr>
          <w:rFonts w:ascii="Garamond" w:hAnsi="Garamond"/>
          <w:sz w:val="24"/>
          <w:szCs w:val="28"/>
        </w:rPr>
      </w:pPr>
      <w:r w:rsidRPr="00461F33">
        <w:rPr>
          <w:rFonts w:ascii="Garamond" w:hAnsi="Garamond"/>
          <w:sz w:val="24"/>
          <w:szCs w:val="28"/>
          <w:lang w:val="id"/>
        </w:rPr>
        <w:t xml:space="preserve">Bagian </w:t>
      </w:r>
      <w:r w:rsidR="00327728">
        <w:rPr>
          <w:rFonts w:ascii="Garamond" w:hAnsi="Garamond"/>
          <w:sz w:val="24"/>
          <w:szCs w:val="28"/>
        </w:rPr>
        <w:t>ini</w:t>
      </w:r>
      <w:r w:rsidRPr="00461F33">
        <w:rPr>
          <w:rFonts w:ascii="Garamond" w:hAnsi="Garamond"/>
          <w:sz w:val="24"/>
          <w:szCs w:val="28"/>
          <w:lang w:val="id"/>
        </w:rPr>
        <w:t xml:space="preserve"> </w:t>
      </w:r>
      <w:r w:rsidR="00327728">
        <w:rPr>
          <w:rFonts w:ascii="Garamond" w:hAnsi="Garamond"/>
          <w:sz w:val="24"/>
          <w:szCs w:val="28"/>
        </w:rPr>
        <w:t xml:space="preserve">berisi simpulan dari hasil penelitian yang dapat memberikan informasi kepada </w:t>
      </w:r>
      <w:r w:rsidRPr="00461F33">
        <w:rPr>
          <w:rFonts w:ascii="Garamond" w:hAnsi="Garamond"/>
          <w:sz w:val="24"/>
          <w:szCs w:val="28"/>
          <w:lang w:val="id"/>
        </w:rPr>
        <w:t xml:space="preserve">pembaca </w:t>
      </w:r>
      <w:r w:rsidR="00327728">
        <w:rPr>
          <w:rFonts w:ascii="Garamond" w:hAnsi="Garamond"/>
          <w:sz w:val="24"/>
          <w:szCs w:val="28"/>
        </w:rPr>
        <w:t>terkait hal penting yang</w:t>
      </w:r>
      <w:r w:rsidR="00446A21">
        <w:rPr>
          <w:rFonts w:ascii="Garamond" w:hAnsi="Garamond"/>
          <w:sz w:val="24"/>
          <w:szCs w:val="28"/>
        </w:rPr>
        <w:t xml:space="preserve"> di muat pada pembahasan serta hasil akhir dari penelitian</w:t>
      </w:r>
      <w:r w:rsidRPr="00461F33">
        <w:rPr>
          <w:rFonts w:ascii="Garamond" w:hAnsi="Garamond"/>
          <w:sz w:val="24"/>
          <w:szCs w:val="28"/>
          <w:lang w:val="id"/>
        </w:rPr>
        <w:t xml:space="preserve">. </w:t>
      </w:r>
      <w:r w:rsidR="00446A21">
        <w:rPr>
          <w:rFonts w:ascii="Garamond" w:hAnsi="Garamond"/>
          <w:sz w:val="24"/>
          <w:szCs w:val="28"/>
        </w:rPr>
        <w:t xml:space="preserve">Pada bagian ini penulis juga dapat </w:t>
      </w:r>
      <w:r w:rsidRPr="00461F33">
        <w:rPr>
          <w:rFonts w:ascii="Garamond" w:hAnsi="Garamond"/>
          <w:sz w:val="24"/>
          <w:szCs w:val="28"/>
          <w:lang w:val="id"/>
        </w:rPr>
        <w:t xml:space="preserve">menjelaskan implikasi </w:t>
      </w:r>
      <w:r w:rsidR="00446A21">
        <w:rPr>
          <w:rFonts w:ascii="Garamond" w:hAnsi="Garamond"/>
          <w:sz w:val="24"/>
          <w:szCs w:val="28"/>
        </w:rPr>
        <w:t>maupun</w:t>
      </w:r>
      <w:r w:rsidRPr="00461F33">
        <w:rPr>
          <w:rFonts w:ascii="Garamond" w:hAnsi="Garamond"/>
          <w:sz w:val="24"/>
          <w:szCs w:val="28"/>
          <w:lang w:val="id"/>
        </w:rPr>
        <w:t xml:space="preserve"> kontribusi penelitian terhadap literatur yang ada. </w:t>
      </w:r>
      <w:r w:rsidR="00446A21">
        <w:rPr>
          <w:rFonts w:ascii="Garamond" w:hAnsi="Garamond"/>
          <w:sz w:val="24"/>
          <w:szCs w:val="28"/>
        </w:rPr>
        <w:t>Selain itu, pada bagian kesimpulan, penulis juga menjelaskan k</w:t>
      </w:r>
      <w:r w:rsidRPr="00461F33">
        <w:rPr>
          <w:rFonts w:ascii="Garamond" w:hAnsi="Garamond"/>
          <w:sz w:val="24"/>
          <w:szCs w:val="28"/>
          <w:lang w:val="id"/>
        </w:rPr>
        <w:t xml:space="preserve">eterbatasan </w:t>
      </w:r>
      <w:r w:rsidR="00446A21">
        <w:rPr>
          <w:rFonts w:ascii="Garamond" w:hAnsi="Garamond"/>
          <w:sz w:val="24"/>
          <w:szCs w:val="28"/>
        </w:rPr>
        <w:t>dalam penelitian</w:t>
      </w:r>
      <w:r w:rsidRPr="00461F33">
        <w:rPr>
          <w:rFonts w:ascii="Garamond" w:hAnsi="Garamond"/>
          <w:sz w:val="24"/>
          <w:szCs w:val="28"/>
          <w:lang w:val="id"/>
        </w:rPr>
        <w:t xml:space="preserve"> </w:t>
      </w:r>
      <w:r w:rsidR="00446A21">
        <w:rPr>
          <w:rFonts w:ascii="Garamond" w:hAnsi="Garamond"/>
          <w:sz w:val="24"/>
          <w:szCs w:val="28"/>
        </w:rPr>
        <w:t>yang</w:t>
      </w:r>
      <w:r w:rsidRPr="00461F33">
        <w:rPr>
          <w:rFonts w:ascii="Garamond" w:hAnsi="Garamond"/>
          <w:sz w:val="24"/>
          <w:szCs w:val="28"/>
          <w:lang w:val="id"/>
        </w:rPr>
        <w:t xml:space="preserve"> diikuti rekomendasi untuk penelitian lebih lanjut (</w:t>
      </w:r>
      <w:r w:rsidRPr="00461F33">
        <w:rPr>
          <w:rFonts w:ascii="Garamond" w:hAnsi="Garamond"/>
          <w:sz w:val="24"/>
          <w:szCs w:val="28"/>
        </w:rPr>
        <w:t xml:space="preserve">Garamond </w:t>
      </w:r>
      <w:r w:rsidRPr="00461F33">
        <w:rPr>
          <w:rFonts w:ascii="Garamond" w:hAnsi="Garamond"/>
          <w:sz w:val="24"/>
          <w:szCs w:val="28"/>
          <w:lang w:val="id"/>
        </w:rPr>
        <w:t>12).</w:t>
      </w:r>
    </w:p>
    <w:p w14:paraId="0EC3C6AA" w14:textId="125C6B74" w:rsidR="00620A43" w:rsidRPr="00461F33" w:rsidRDefault="00620A43" w:rsidP="00620A43">
      <w:pPr>
        <w:spacing w:after="0" w:line="360" w:lineRule="auto"/>
        <w:jc w:val="both"/>
        <w:rPr>
          <w:rFonts w:ascii="Garamond" w:hAnsi="Garamond"/>
          <w:b/>
          <w:sz w:val="24"/>
        </w:rPr>
      </w:pPr>
      <w:r w:rsidRPr="00461F33">
        <w:rPr>
          <w:rFonts w:ascii="Garamond" w:hAnsi="Garamond"/>
          <w:b/>
          <w:sz w:val="24"/>
          <w:lang w:val="id"/>
        </w:rPr>
        <w:t>REFERENSI</w:t>
      </w:r>
      <w:r>
        <w:rPr>
          <w:rFonts w:ascii="Garamond" w:hAnsi="Garamond"/>
          <w:b/>
          <w:sz w:val="24"/>
        </w:rPr>
        <w:t xml:space="preserve"> </w:t>
      </w:r>
      <w:r w:rsidRPr="00461F33">
        <w:rPr>
          <w:rFonts w:ascii="Garamond" w:hAnsi="Garamond"/>
          <w:b/>
          <w:sz w:val="24"/>
          <w:lang w:val="id"/>
        </w:rPr>
        <w:t>(</w:t>
      </w:r>
      <w:r w:rsidRPr="00461F33">
        <w:rPr>
          <w:rFonts w:ascii="Garamond" w:hAnsi="Garamond"/>
          <w:b/>
          <w:sz w:val="24"/>
        </w:rPr>
        <w:t xml:space="preserve">Garamond </w:t>
      </w:r>
      <w:r w:rsidRPr="00461F33">
        <w:rPr>
          <w:rFonts w:ascii="Garamond" w:hAnsi="Garamond"/>
          <w:b/>
          <w:sz w:val="24"/>
          <w:lang w:val="id"/>
        </w:rPr>
        <w:t>12, Bold</w:t>
      </w:r>
      <w:r w:rsidR="00CA04FD">
        <w:rPr>
          <w:rFonts w:ascii="Garamond" w:hAnsi="Garamond"/>
          <w:b/>
          <w:sz w:val="24"/>
        </w:rPr>
        <w:t>, menggunakan huruf kapital</w:t>
      </w:r>
      <w:r w:rsidRPr="00461F33">
        <w:rPr>
          <w:rFonts w:ascii="Garamond" w:hAnsi="Garamond"/>
          <w:b/>
          <w:sz w:val="24"/>
          <w:lang w:val="id"/>
        </w:rPr>
        <w:t>)</w:t>
      </w:r>
    </w:p>
    <w:p w14:paraId="07A913F8" w14:textId="0E8166DB" w:rsidR="00620A43" w:rsidRPr="00461F33" w:rsidRDefault="00446A21" w:rsidP="00446A21">
      <w:pPr>
        <w:spacing w:after="0" w:line="276" w:lineRule="auto"/>
        <w:ind w:firstLine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Pengutipan referensi menggunakan</w:t>
      </w:r>
      <w:r w:rsidR="00620A43" w:rsidRPr="00461F33">
        <w:rPr>
          <w:rFonts w:ascii="Garamond" w:hAnsi="Garamond"/>
          <w:b/>
          <w:sz w:val="24"/>
          <w:lang w:val="id"/>
        </w:rPr>
        <w:t xml:space="preserve"> </w:t>
      </w:r>
      <w:r w:rsidRPr="00446A21">
        <w:rPr>
          <w:rFonts w:ascii="Garamond" w:hAnsi="Garamond"/>
          <w:bCs/>
          <w:sz w:val="24"/>
          <w:lang w:val="id"/>
        </w:rPr>
        <w:t>gaya</w:t>
      </w:r>
      <w:r w:rsidRPr="00461F33">
        <w:rPr>
          <w:rFonts w:ascii="Garamond" w:hAnsi="Garamond"/>
          <w:b/>
          <w:sz w:val="24"/>
          <w:lang w:val="id"/>
        </w:rPr>
        <w:t xml:space="preserve"> </w:t>
      </w:r>
      <w:r w:rsidRPr="00446A21">
        <w:rPr>
          <w:rFonts w:ascii="Garamond" w:hAnsi="Garamond"/>
          <w:b/>
          <w:sz w:val="24"/>
          <w:lang w:val="id"/>
        </w:rPr>
        <w:t>American Psychological Association</w:t>
      </w:r>
      <w:r>
        <w:rPr>
          <w:rFonts w:ascii="Garamond" w:hAnsi="Garamond"/>
          <w:b/>
          <w:sz w:val="24"/>
        </w:rPr>
        <w:t xml:space="preserve"> (</w:t>
      </w:r>
      <w:r w:rsidR="00620A43" w:rsidRPr="00461F33">
        <w:rPr>
          <w:rFonts w:ascii="Garamond" w:hAnsi="Garamond"/>
          <w:b/>
          <w:sz w:val="24"/>
          <w:lang w:val="id"/>
        </w:rPr>
        <w:t>APA</w:t>
      </w:r>
      <w:r>
        <w:rPr>
          <w:rFonts w:ascii="Garamond" w:hAnsi="Garamond"/>
          <w:b/>
          <w:sz w:val="24"/>
        </w:rPr>
        <w:t xml:space="preserve"> Style)</w:t>
      </w:r>
      <w:r w:rsidR="00620A43" w:rsidRPr="00461F33">
        <w:rPr>
          <w:rFonts w:ascii="Garamond" w:hAnsi="Garamond"/>
          <w:lang w:val="id"/>
        </w:rPr>
        <w:t xml:space="preserve"> </w:t>
      </w:r>
      <w:r>
        <w:rPr>
          <w:rFonts w:ascii="Garamond" w:hAnsi="Garamond"/>
        </w:rPr>
        <w:t xml:space="preserve">dengan </w:t>
      </w:r>
      <w:r w:rsidR="00620A43" w:rsidRPr="00461F33">
        <w:rPr>
          <w:rFonts w:ascii="Garamond" w:hAnsi="Garamond"/>
          <w:lang w:val="id"/>
        </w:rPr>
        <w:t xml:space="preserve">standar </w:t>
      </w:r>
      <w:r w:rsidR="00620A43" w:rsidRPr="00461F33">
        <w:rPr>
          <w:rFonts w:ascii="Garamond" w:hAnsi="Garamond"/>
          <w:b/>
          <w:sz w:val="24"/>
          <w:lang w:val="id"/>
        </w:rPr>
        <w:t>Mendeley/Zotero</w:t>
      </w:r>
      <w:r w:rsidR="00620A43" w:rsidRPr="00461F33">
        <w:rPr>
          <w:rFonts w:ascii="Garamond" w:hAnsi="Garamond"/>
          <w:sz w:val="24"/>
          <w:lang w:val="id"/>
        </w:rPr>
        <w:t>. Penulis HARUS mematuhi aturan ini untuk memudahkan manajemen referensi.</w:t>
      </w:r>
    </w:p>
    <w:p w14:paraId="7C6FCB03" w14:textId="77777777" w:rsidR="00620A43" w:rsidRPr="00461F33" w:rsidRDefault="00620A43" w:rsidP="00620A43">
      <w:pPr>
        <w:spacing w:after="0" w:line="360" w:lineRule="auto"/>
        <w:jc w:val="both"/>
        <w:rPr>
          <w:rFonts w:ascii="Garamond" w:hAnsi="Garamond"/>
          <w:sz w:val="24"/>
        </w:rPr>
      </w:pPr>
      <w:r w:rsidRPr="00461F33">
        <w:rPr>
          <w:rFonts w:ascii="Garamond" w:hAnsi="Garamond"/>
          <w:sz w:val="24"/>
          <w:lang w:val="id"/>
        </w:rPr>
        <w:t>Contoh:</w:t>
      </w:r>
    </w:p>
    <w:p w14:paraId="67CC1B96" w14:textId="77777777" w:rsidR="00620A43" w:rsidRPr="00461F33" w:rsidRDefault="00620A43" w:rsidP="00193034">
      <w:pPr>
        <w:spacing w:line="276" w:lineRule="auto"/>
        <w:ind w:left="779" w:hanging="779"/>
        <w:jc w:val="both"/>
        <w:rPr>
          <w:rFonts w:ascii="Garamond" w:hAnsi="Garamond"/>
          <w:sz w:val="24"/>
        </w:rPr>
      </w:pPr>
      <w:r w:rsidRPr="00461F33">
        <w:rPr>
          <w:rFonts w:ascii="Garamond" w:hAnsi="Garamond"/>
          <w:sz w:val="24"/>
          <w:lang w:val="id"/>
        </w:rPr>
        <w:t xml:space="preserve">Ahuja, G. (2000). Dualitas kolaborasi: Bujukan dan peluang dalam pembentukan keterkaitan interfirm. </w:t>
      </w:r>
      <w:r w:rsidRPr="00461F33">
        <w:rPr>
          <w:rFonts w:ascii="Garamond" w:hAnsi="Garamond"/>
          <w:i/>
          <w:sz w:val="24"/>
          <w:lang w:val="id"/>
        </w:rPr>
        <w:t>Jurnal Manajemen Strategis, 21</w:t>
      </w:r>
      <w:r w:rsidRPr="00461F33">
        <w:rPr>
          <w:rFonts w:ascii="Garamond" w:hAnsi="Garamond"/>
          <w:sz w:val="24"/>
          <w:lang w:val="id"/>
        </w:rPr>
        <w:t>(3), 317–343.</w:t>
      </w:r>
    </w:p>
    <w:p w14:paraId="1C4B401B" w14:textId="77777777" w:rsidR="00620A43" w:rsidRPr="00461F33" w:rsidRDefault="00620A43" w:rsidP="00193034">
      <w:pPr>
        <w:spacing w:line="276" w:lineRule="auto"/>
        <w:ind w:left="567" w:hanging="567"/>
        <w:jc w:val="both"/>
        <w:rPr>
          <w:rFonts w:ascii="Garamond" w:hAnsi="Garamond"/>
          <w:sz w:val="24"/>
        </w:rPr>
      </w:pPr>
      <w:r w:rsidRPr="00461F33">
        <w:rPr>
          <w:rFonts w:ascii="Garamond" w:hAnsi="Garamond"/>
          <w:sz w:val="24"/>
          <w:lang w:val="id"/>
        </w:rPr>
        <w:t xml:space="preserve">Felstead, A., Jewson, N., Phizacklea, A., &amp; Walters, S. (2002). Peluang untuk bekerja di rumah dalam konteks keseimbangan kehidupan kerja. </w:t>
      </w:r>
      <w:r w:rsidRPr="00461F33">
        <w:rPr>
          <w:rFonts w:ascii="Garamond" w:hAnsi="Garamond"/>
          <w:i/>
          <w:sz w:val="24"/>
          <w:lang w:val="id"/>
        </w:rPr>
        <w:t>Jurnal Manajemen Sumber Daya Manusia</w:t>
      </w:r>
      <w:r w:rsidRPr="00461F33">
        <w:rPr>
          <w:rFonts w:ascii="Garamond" w:hAnsi="Garamond"/>
          <w:sz w:val="24"/>
          <w:lang w:val="id"/>
        </w:rPr>
        <w:t xml:space="preserve">, </w:t>
      </w:r>
      <w:r w:rsidRPr="00461F33">
        <w:rPr>
          <w:rFonts w:ascii="Garamond" w:hAnsi="Garamond"/>
          <w:i/>
          <w:sz w:val="24"/>
          <w:lang w:val="id"/>
        </w:rPr>
        <w:t>12</w:t>
      </w:r>
      <w:r w:rsidRPr="00461F33">
        <w:rPr>
          <w:rFonts w:ascii="Garamond" w:hAnsi="Garamond"/>
          <w:sz w:val="24"/>
          <w:lang w:val="id"/>
        </w:rPr>
        <w:t>(1), 54–76.</w:t>
      </w:r>
    </w:p>
    <w:p w14:paraId="0DE713E5" w14:textId="77777777" w:rsidR="00620A43" w:rsidRDefault="00620A43" w:rsidP="00193034">
      <w:pPr>
        <w:spacing w:line="276" w:lineRule="auto"/>
        <w:ind w:left="567" w:hanging="567"/>
        <w:jc w:val="both"/>
        <w:rPr>
          <w:rFonts w:ascii="Garamond" w:hAnsi="Garamond"/>
          <w:sz w:val="24"/>
          <w:lang w:val="id"/>
        </w:rPr>
      </w:pPr>
      <w:r w:rsidRPr="00461F33">
        <w:rPr>
          <w:rFonts w:ascii="Garamond" w:hAnsi="Garamond"/>
          <w:sz w:val="24"/>
          <w:lang w:val="id"/>
        </w:rPr>
        <w:lastRenderedPageBreak/>
        <w:t xml:space="preserve">Rambut, J. F., Hitam, W. C., Babin, B. J., Anderson, R. E., &amp; Tatham, R. L. (2006). </w:t>
      </w:r>
      <w:r w:rsidRPr="00461F33">
        <w:rPr>
          <w:rFonts w:ascii="Garamond" w:hAnsi="Garamond"/>
          <w:i/>
          <w:sz w:val="24"/>
          <w:lang w:val="id"/>
        </w:rPr>
        <w:t>Analisis data multivariat</w:t>
      </w:r>
      <w:r w:rsidRPr="00461F33">
        <w:rPr>
          <w:rFonts w:ascii="Garamond" w:hAnsi="Garamond"/>
          <w:sz w:val="24"/>
          <w:lang w:val="id"/>
        </w:rPr>
        <w:t>. Hulu Sungai Pelana, NJ: Pearson Pendidikan Inc.</w:t>
      </w:r>
    </w:p>
    <w:p w14:paraId="74F2E1A0" w14:textId="69B3210E" w:rsidR="00620A43" w:rsidRPr="00461F33" w:rsidRDefault="00620A43" w:rsidP="006564E9">
      <w:pPr>
        <w:spacing w:before="240" w:after="0" w:line="360" w:lineRule="auto"/>
        <w:jc w:val="both"/>
        <w:rPr>
          <w:rFonts w:ascii="Garamond" w:hAnsi="Garamond"/>
          <w:b/>
          <w:sz w:val="24"/>
        </w:rPr>
      </w:pPr>
      <w:r w:rsidRPr="00461F33">
        <w:rPr>
          <w:rFonts w:ascii="Garamond" w:hAnsi="Garamond"/>
          <w:b/>
          <w:sz w:val="24"/>
          <w:lang w:val="id"/>
        </w:rPr>
        <w:t>Lampiran (</w:t>
      </w:r>
      <w:r w:rsidRPr="00461F33">
        <w:rPr>
          <w:rFonts w:ascii="Garamond" w:hAnsi="Garamond"/>
          <w:b/>
          <w:sz w:val="24"/>
        </w:rPr>
        <w:t>Garamond 12</w:t>
      </w:r>
      <w:r w:rsidRPr="00461F33">
        <w:rPr>
          <w:rFonts w:ascii="Garamond" w:hAnsi="Garamond"/>
          <w:b/>
          <w:sz w:val="24"/>
          <w:lang w:val="id"/>
        </w:rPr>
        <w:t>, Tebal)</w:t>
      </w:r>
    </w:p>
    <w:p w14:paraId="46CF0A2C" w14:textId="3227C702" w:rsidR="00C57770" w:rsidRPr="00F726F7" w:rsidRDefault="00620A43" w:rsidP="00620A43">
      <w:pPr>
        <w:spacing w:after="0" w:line="480" w:lineRule="auto"/>
        <w:jc w:val="both"/>
        <w:rPr>
          <w:rFonts w:ascii="Garamond" w:hAnsi="Garamond"/>
          <w:sz w:val="24"/>
          <w:szCs w:val="28"/>
        </w:rPr>
      </w:pPr>
      <w:r w:rsidRPr="00461F33">
        <w:rPr>
          <w:rFonts w:ascii="Garamond" w:hAnsi="Garamond"/>
          <w:sz w:val="24"/>
          <w:szCs w:val="28"/>
          <w:lang w:val="id"/>
        </w:rPr>
        <w:t xml:space="preserve">Letakkan kuesioner, pertanyaan wawancara, atau dokumen pendukung anda di sini. </w:t>
      </w:r>
    </w:p>
    <w:sectPr w:rsidR="00C57770" w:rsidRPr="00F726F7" w:rsidSect="00BE2554">
      <w:headerReference w:type="default" r:id="rId15"/>
      <w:footerReference w:type="default" r:id="rId16"/>
      <w:headerReference w:type="first" r:id="rId17"/>
      <w:footerReference w:type="first" r:id="rId18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64B8" w14:textId="77777777" w:rsidR="00AC2F3E" w:rsidRDefault="00AC2F3E" w:rsidP="00297B5A">
      <w:pPr>
        <w:spacing w:after="0" w:line="240" w:lineRule="auto"/>
      </w:pPr>
      <w:r>
        <w:separator/>
      </w:r>
    </w:p>
  </w:endnote>
  <w:endnote w:type="continuationSeparator" w:id="0">
    <w:p w14:paraId="21C918F5" w14:textId="77777777" w:rsidR="00AC2F3E" w:rsidRDefault="00AC2F3E" w:rsidP="0029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E2F7" w14:textId="08FB43CE" w:rsidR="000F6D2C" w:rsidRPr="000F6D2C" w:rsidRDefault="00E72E99" w:rsidP="00F838A2">
    <w:pPr>
      <w:pStyle w:val="Footer"/>
      <w:tabs>
        <w:tab w:val="left" w:pos="3810"/>
        <w:tab w:val="right" w:pos="9187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 w:rsidR="000F6D2C" w:rsidRPr="00F838A2">
      <w:rPr>
        <w:rFonts w:ascii="Garamond" w:hAnsi="Garamond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EE1608" wp14:editId="0F62E1BD">
              <wp:simplePos x="0" y="0"/>
              <wp:positionH relativeFrom="column">
                <wp:posOffset>-92710</wp:posOffset>
              </wp:positionH>
              <wp:positionV relativeFrom="paragraph">
                <wp:posOffset>-50165</wp:posOffset>
              </wp:positionV>
              <wp:extent cx="3162300" cy="14046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3D822" w14:textId="0E492DF4" w:rsidR="00B15AAC" w:rsidRPr="008E7516" w:rsidRDefault="00B15AAC" w:rsidP="00B15AAC">
                          <w:pPr>
                            <w:spacing w:after="0"/>
                            <w:rPr>
                              <w:rFonts w:ascii="Garamond" w:hAnsi="Garamond"/>
                              <w:color w:val="0F2B41"/>
                              <w:sz w:val="24"/>
                              <w:szCs w:val="24"/>
                            </w:rPr>
                          </w:pPr>
                          <w:r w:rsidRPr="00B15AAC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DOI: </w:t>
                          </w:r>
                          <w:hyperlink r:id="rId1" w:history="1">
                            <w:r w:rsidR="00BD01B7" w:rsidRPr="008E7516">
                              <w:rPr>
                                <w:rStyle w:val="Hyperlink"/>
                                <w:rFonts w:ascii="Garamond" w:hAnsi="Garamond"/>
                                <w:color w:val="0F2B41"/>
                                <w:sz w:val="24"/>
                                <w:szCs w:val="24"/>
                                <w:u w:val="none"/>
                              </w:rPr>
                              <w:t>https://doi.org/10.24260/</w:t>
                            </w:r>
                            <w:bookmarkStart w:id="1" w:name="_Hlk126747509"/>
                            <w:r w:rsidR="00BD01B7" w:rsidRPr="008E7516">
                              <w:rPr>
                                <w:rStyle w:val="Hyperlink"/>
                                <w:rFonts w:ascii="Garamond" w:hAnsi="Garamond"/>
                                <w:color w:val="0F2B41"/>
                                <w:sz w:val="24"/>
                                <w:szCs w:val="24"/>
                                <w:u w:val="none"/>
                              </w:rPr>
                              <w:t>aktiva</w:t>
                            </w:r>
                            <w:bookmarkEnd w:id="1"/>
                          </w:hyperlink>
                          <w:r w:rsidR="00BD01B7" w:rsidRPr="008E7516">
                            <w:rPr>
                              <w:rFonts w:ascii="Garamond" w:hAnsi="Garamond"/>
                              <w:color w:val="0F2B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E1F7CE3" w14:textId="292B4507" w:rsidR="00EB29D0" w:rsidRPr="002F49B2" w:rsidRDefault="00EB29D0" w:rsidP="00EB29D0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EE16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3pt;margin-top:-3.95pt;width:2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P9EAIAAP4DAAAOAAAAZHJzL2Uyb0RvYy54bWysk99u2yAUxu8n7R0Q94vtNMla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" stroked="f">
              <v:textbox style="mso-fit-shape-to-text:t">
                <w:txbxContent>
                  <w:p w14:paraId="7C03D822" w14:textId="0E492DF4" w:rsidR="00B15AAC" w:rsidRPr="008E7516" w:rsidRDefault="00B15AAC" w:rsidP="00B15AAC">
                    <w:pPr>
                      <w:spacing w:after="0"/>
                      <w:rPr>
                        <w:rFonts w:ascii="Garamond" w:hAnsi="Garamond"/>
                        <w:color w:val="0F2B41"/>
                        <w:sz w:val="24"/>
                        <w:szCs w:val="24"/>
                      </w:rPr>
                    </w:pPr>
                    <w:r w:rsidRPr="00B15AAC">
                      <w:rPr>
                        <w:rFonts w:ascii="Garamond" w:hAnsi="Garamond"/>
                        <w:sz w:val="24"/>
                        <w:szCs w:val="24"/>
                      </w:rPr>
                      <w:t xml:space="preserve">DOI: </w:t>
                    </w:r>
                    <w:hyperlink r:id="rId2" w:history="1">
                      <w:r w:rsidR="00BD01B7" w:rsidRPr="008E7516">
                        <w:rPr>
                          <w:rStyle w:val="Hyperlink"/>
                          <w:rFonts w:ascii="Garamond" w:hAnsi="Garamond"/>
                          <w:color w:val="0F2B41"/>
                          <w:sz w:val="24"/>
                          <w:szCs w:val="24"/>
                          <w:u w:val="none"/>
                        </w:rPr>
                        <w:t>https://doi.org/10.24260/</w:t>
                      </w:r>
                      <w:bookmarkStart w:id="2" w:name="_Hlk126747509"/>
                      <w:r w:rsidR="00BD01B7" w:rsidRPr="008E7516">
                        <w:rPr>
                          <w:rStyle w:val="Hyperlink"/>
                          <w:rFonts w:ascii="Garamond" w:hAnsi="Garamond"/>
                          <w:color w:val="0F2B41"/>
                          <w:sz w:val="24"/>
                          <w:szCs w:val="24"/>
                          <w:u w:val="none"/>
                        </w:rPr>
                        <w:t>aktiva</w:t>
                      </w:r>
                      <w:bookmarkEnd w:id="2"/>
                    </w:hyperlink>
                    <w:r w:rsidR="00BD01B7" w:rsidRPr="008E7516">
                      <w:rPr>
                        <w:rFonts w:ascii="Garamond" w:hAnsi="Garamond"/>
                        <w:color w:val="0F2B41"/>
                        <w:sz w:val="24"/>
                        <w:szCs w:val="24"/>
                      </w:rPr>
                      <w:t xml:space="preserve"> </w:t>
                    </w:r>
                  </w:p>
                  <w:p w14:paraId="3E1F7CE3" w14:textId="292B4507" w:rsidR="00EB29D0" w:rsidRPr="002F49B2" w:rsidRDefault="00EB29D0" w:rsidP="00EB29D0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  <w:r w:rsidR="00BD01B7">
      <w:rPr>
        <w:rFonts w:ascii="Garamond" w:hAnsi="Garamond"/>
      </w:rPr>
      <w:t>Nama Penulis, Nama Penulis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9E38" w14:textId="2A64FDFE" w:rsidR="00E016E3" w:rsidRPr="00A47166" w:rsidRDefault="002F49B2" w:rsidP="00B15AAC">
    <w:pPr>
      <w:pStyle w:val="Footer"/>
      <w:tabs>
        <w:tab w:val="clear" w:pos="8640"/>
        <w:tab w:val="left" w:pos="5220"/>
        <w:tab w:val="right" w:pos="9187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2AFFB476" wp14:editId="20D62EEE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628650" cy="220980"/>
          <wp:effectExtent l="0" t="0" r="0" b="762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51C">
      <w:rPr>
        <w:rFonts w:ascii="Garamond" w:hAnsi="Garamond"/>
      </w:rPr>
      <w:t>Nama Penulis</w:t>
    </w:r>
    <w:r w:rsidR="00BD01B7">
      <w:rPr>
        <w:rFonts w:ascii="Garamond" w:hAnsi="Garamond"/>
      </w:rPr>
      <w:t>, Nama Penulis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CEFD" w14:textId="77777777" w:rsidR="00AC2F3E" w:rsidRDefault="00AC2F3E" w:rsidP="00297B5A">
      <w:pPr>
        <w:spacing w:after="0" w:line="240" w:lineRule="auto"/>
      </w:pPr>
      <w:r>
        <w:separator/>
      </w:r>
    </w:p>
  </w:footnote>
  <w:footnote w:type="continuationSeparator" w:id="0">
    <w:p w14:paraId="245B38BA" w14:textId="77777777" w:rsidR="00AC2F3E" w:rsidRDefault="00AC2F3E" w:rsidP="0029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9848" w14:textId="5A9B4FD5" w:rsidR="00E016E3" w:rsidRPr="00E016E3" w:rsidRDefault="000F6D2C">
    <w:pPr>
      <w:pStyle w:val="Header"/>
      <w:jc w:val="right"/>
      <w:rPr>
        <w:rFonts w:ascii="Garamond" w:hAnsi="Garamond"/>
        <w:sz w:val="24"/>
        <w:szCs w:val="24"/>
      </w:rPr>
    </w:pPr>
    <w:r w:rsidRPr="00E016E3"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7E192EE" wp14:editId="13529525">
              <wp:simplePos x="0" y="0"/>
              <wp:positionH relativeFrom="margin">
                <wp:posOffset>-83185</wp:posOffset>
              </wp:positionH>
              <wp:positionV relativeFrom="paragraph">
                <wp:posOffset>-209550</wp:posOffset>
              </wp:positionV>
              <wp:extent cx="3390900" cy="4667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1E92" w14:textId="46C40FC9" w:rsidR="00E016E3" w:rsidRPr="00F838A2" w:rsidRDefault="000F6D2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838A2">
                            <w:rPr>
                              <w:rFonts w:ascii="Garamond" w:hAnsi="Garamond"/>
                            </w:rPr>
                            <w:t>AKTIVA: Journal of Accountancy and Management</w:t>
                          </w:r>
                          <w:r w:rsidRPr="00F838A2">
                            <w:rPr>
                              <w:rFonts w:ascii="Garamond" w:hAnsi="Garamond"/>
                            </w:rPr>
                            <w:br/>
                            <w:t xml:space="preserve">Volume 1 No. </w:t>
                          </w:r>
                          <w:r w:rsidR="00BD01B7">
                            <w:rPr>
                              <w:rFonts w:ascii="Garamond" w:hAnsi="Garamond"/>
                            </w:rPr>
                            <w:t>2</w:t>
                          </w:r>
                          <w:r w:rsidRPr="00F838A2">
                            <w:rPr>
                              <w:rFonts w:ascii="Garamond" w:hAnsi="Garamond"/>
                            </w:rPr>
                            <w:t>, J</w:t>
                          </w:r>
                          <w:r w:rsidR="00CA04FD">
                            <w:rPr>
                              <w:rFonts w:ascii="Garamond" w:hAnsi="Garamond"/>
                            </w:rPr>
                            <w:t>uli</w:t>
                          </w:r>
                          <w:r w:rsidRPr="00F838A2">
                            <w:rPr>
                              <w:rFonts w:ascii="Garamond" w:hAnsi="Garamond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192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55pt;margin-top:-16.5pt;width:267pt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" stroked="f">
              <v:textbox>
                <w:txbxContent>
                  <w:p w14:paraId="49D81E92" w14:textId="46C40FC9" w:rsidR="00E016E3" w:rsidRPr="00F838A2" w:rsidRDefault="000F6D2C">
                    <w:pPr>
                      <w:rPr>
                        <w:sz w:val="20"/>
                        <w:szCs w:val="20"/>
                      </w:rPr>
                    </w:pPr>
                    <w:r w:rsidRPr="00F838A2">
                      <w:rPr>
                        <w:rFonts w:ascii="Garamond" w:hAnsi="Garamond"/>
                      </w:rPr>
                      <w:t>AKTIVA: Journal of Accountancy and Management</w:t>
                    </w:r>
                    <w:r w:rsidRPr="00F838A2">
                      <w:rPr>
                        <w:rFonts w:ascii="Garamond" w:hAnsi="Garamond"/>
                      </w:rPr>
                      <w:br/>
                      <w:t xml:space="preserve">Volume 1 No. </w:t>
                    </w:r>
                    <w:r w:rsidR="00BD01B7">
                      <w:rPr>
                        <w:rFonts w:ascii="Garamond" w:hAnsi="Garamond"/>
                      </w:rPr>
                      <w:t>2</w:t>
                    </w:r>
                    <w:r w:rsidRPr="00F838A2">
                      <w:rPr>
                        <w:rFonts w:ascii="Garamond" w:hAnsi="Garamond"/>
                      </w:rPr>
                      <w:t>, J</w:t>
                    </w:r>
                    <w:r w:rsidR="00CA04FD">
                      <w:rPr>
                        <w:rFonts w:ascii="Garamond" w:hAnsi="Garamond"/>
                      </w:rPr>
                      <w:t>uli</w:t>
                    </w:r>
                    <w:r w:rsidRPr="00F838A2">
                      <w:rPr>
                        <w:rFonts w:ascii="Garamond" w:hAnsi="Garamond"/>
                      </w:rPr>
                      <w:t xml:space="preserve">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Garamond" w:hAnsi="Garamond"/>
          <w:sz w:val="24"/>
          <w:szCs w:val="24"/>
        </w:rPr>
        <w:id w:val="4154472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016E3" w:rsidRPr="00E016E3">
          <w:rPr>
            <w:rFonts w:ascii="Garamond" w:hAnsi="Garamond"/>
            <w:sz w:val="24"/>
            <w:szCs w:val="24"/>
          </w:rPr>
          <w:fldChar w:fldCharType="begin"/>
        </w:r>
        <w:r w:rsidR="00E016E3" w:rsidRPr="00E016E3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="00E016E3" w:rsidRPr="00E016E3">
          <w:rPr>
            <w:rFonts w:ascii="Garamond" w:hAnsi="Garamond"/>
            <w:sz w:val="24"/>
            <w:szCs w:val="24"/>
          </w:rPr>
          <w:fldChar w:fldCharType="separate"/>
        </w:r>
        <w:r w:rsidR="00E016E3" w:rsidRPr="00E016E3">
          <w:rPr>
            <w:rFonts w:ascii="Garamond" w:hAnsi="Garamond"/>
            <w:noProof/>
            <w:sz w:val="24"/>
            <w:szCs w:val="24"/>
          </w:rPr>
          <w:t>2</w:t>
        </w:r>
        <w:r w:rsidR="00E016E3" w:rsidRPr="00E016E3">
          <w:rPr>
            <w:rFonts w:ascii="Garamond" w:hAnsi="Garamond"/>
            <w:noProof/>
            <w:sz w:val="24"/>
            <w:szCs w:val="24"/>
          </w:rPr>
          <w:fldChar w:fldCharType="end"/>
        </w:r>
      </w:sdtContent>
    </w:sdt>
  </w:p>
  <w:p w14:paraId="2C7D666D" w14:textId="78017461" w:rsidR="00E016E3" w:rsidRPr="00E016E3" w:rsidRDefault="00E016E3">
    <w:pPr>
      <w:pStyle w:val="Header"/>
      <w:rPr>
        <w:rFonts w:ascii="Garamond" w:hAnsi="Garamond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BF71" w14:textId="07395770" w:rsidR="00E016E3" w:rsidRPr="00E016E3" w:rsidRDefault="00E016E3" w:rsidP="00E016E3">
    <w:pPr>
      <w:pStyle w:val="Header"/>
      <w:jc w:val="right"/>
      <w:rPr>
        <w:rFonts w:ascii="Garamond" w:hAnsi="Garamond"/>
        <w:sz w:val="24"/>
        <w:szCs w:val="24"/>
      </w:rPr>
    </w:pPr>
    <w:r w:rsidRPr="00E016E3">
      <w:rPr>
        <w:rFonts w:ascii="Garamond" w:hAnsi="Garamond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CB9"/>
    <w:multiLevelType w:val="hybridMultilevel"/>
    <w:tmpl w:val="68E4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07B"/>
    <w:multiLevelType w:val="hybridMultilevel"/>
    <w:tmpl w:val="1820077E"/>
    <w:lvl w:ilvl="0" w:tplc="B5E22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DE4"/>
    <w:multiLevelType w:val="multilevel"/>
    <w:tmpl w:val="CF440B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AD132B"/>
    <w:multiLevelType w:val="hybridMultilevel"/>
    <w:tmpl w:val="E02C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11B"/>
    <w:multiLevelType w:val="hybridMultilevel"/>
    <w:tmpl w:val="0FCA1C42"/>
    <w:lvl w:ilvl="0" w:tplc="7606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40217">
    <w:abstractNumId w:val="2"/>
  </w:num>
  <w:num w:numId="2" w16cid:durableId="6177023">
    <w:abstractNumId w:val="3"/>
  </w:num>
  <w:num w:numId="3" w16cid:durableId="1441292866">
    <w:abstractNumId w:val="0"/>
  </w:num>
  <w:num w:numId="4" w16cid:durableId="348265302">
    <w:abstractNumId w:val="1"/>
  </w:num>
  <w:num w:numId="5" w16cid:durableId="299313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5A"/>
    <w:rsid w:val="000013A6"/>
    <w:rsid w:val="00022B7D"/>
    <w:rsid w:val="00023E44"/>
    <w:rsid w:val="0005718F"/>
    <w:rsid w:val="00060018"/>
    <w:rsid w:val="000B14D9"/>
    <w:rsid w:val="000F6D2C"/>
    <w:rsid w:val="00101214"/>
    <w:rsid w:val="00111281"/>
    <w:rsid w:val="00122580"/>
    <w:rsid w:val="001415EC"/>
    <w:rsid w:val="00157107"/>
    <w:rsid w:val="00187C9D"/>
    <w:rsid w:val="00193034"/>
    <w:rsid w:val="001C3FA4"/>
    <w:rsid w:val="001D6D46"/>
    <w:rsid w:val="00207EC3"/>
    <w:rsid w:val="0021340E"/>
    <w:rsid w:val="0022182E"/>
    <w:rsid w:val="00297B5A"/>
    <w:rsid w:val="002A3A16"/>
    <w:rsid w:val="002F49B2"/>
    <w:rsid w:val="00327728"/>
    <w:rsid w:val="003B58E0"/>
    <w:rsid w:val="00434639"/>
    <w:rsid w:val="00446A21"/>
    <w:rsid w:val="004664D7"/>
    <w:rsid w:val="004B0CE8"/>
    <w:rsid w:val="004D4A8B"/>
    <w:rsid w:val="005045D6"/>
    <w:rsid w:val="0053083F"/>
    <w:rsid w:val="00594430"/>
    <w:rsid w:val="005A5263"/>
    <w:rsid w:val="005C1C2B"/>
    <w:rsid w:val="005D2799"/>
    <w:rsid w:val="006010B5"/>
    <w:rsid w:val="00620A43"/>
    <w:rsid w:val="00632EF8"/>
    <w:rsid w:val="00643625"/>
    <w:rsid w:val="006564E9"/>
    <w:rsid w:val="00666BE0"/>
    <w:rsid w:val="00670707"/>
    <w:rsid w:val="00682B70"/>
    <w:rsid w:val="006907D7"/>
    <w:rsid w:val="006B20A9"/>
    <w:rsid w:val="006B7FBF"/>
    <w:rsid w:val="006F0211"/>
    <w:rsid w:val="0071538F"/>
    <w:rsid w:val="00754FC1"/>
    <w:rsid w:val="007650D7"/>
    <w:rsid w:val="00823C93"/>
    <w:rsid w:val="0082650C"/>
    <w:rsid w:val="008537AE"/>
    <w:rsid w:val="0086062B"/>
    <w:rsid w:val="008818B2"/>
    <w:rsid w:val="00884F5F"/>
    <w:rsid w:val="008D4964"/>
    <w:rsid w:val="008E7516"/>
    <w:rsid w:val="00901098"/>
    <w:rsid w:val="009122AB"/>
    <w:rsid w:val="009557E6"/>
    <w:rsid w:val="009D0274"/>
    <w:rsid w:val="00A44AB6"/>
    <w:rsid w:val="00A47166"/>
    <w:rsid w:val="00A47304"/>
    <w:rsid w:val="00A501C1"/>
    <w:rsid w:val="00A52E05"/>
    <w:rsid w:val="00A73038"/>
    <w:rsid w:val="00A91E7E"/>
    <w:rsid w:val="00AC2F3E"/>
    <w:rsid w:val="00AD6CF8"/>
    <w:rsid w:val="00AF468B"/>
    <w:rsid w:val="00B15AAC"/>
    <w:rsid w:val="00B82E04"/>
    <w:rsid w:val="00B917BC"/>
    <w:rsid w:val="00BB0F8F"/>
    <w:rsid w:val="00BB6556"/>
    <w:rsid w:val="00BD01B7"/>
    <w:rsid w:val="00BD01DC"/>
    <w:rsid w:val="00BE2554"/>
    <w:rsid w:val="00C0260E"/>
    <w:rsid w:val="00C14678"/>
    <w:rsid w:val="00C20027"/>
    <w:rsid w:val="00C57770"/>
    <w:rsid w:val="00C64EA6"/>
    <w:rsid w:val="00C95CA4"/>
    <w:rsid w:val="00CA04FD"/>
    <w:rsid w:val="00CD1C62"/>
    <w:rsid w:val="00CE6122"/>
    <w:rsid w:val="00CF3395"/>
    <w:rsid w:val="00D0478D"/>
    <w:rsid w:val="00D21A8A"/>
    <w:rsid w:val="00D24326"/>
    <w:rsid w:val="00D304DA"/>
    <w:rsid w:val="00D57EFE"/>
    <w:rsid w:val="00DF136B"/>
    <w:rsid w:val="00E016E3"/>
    <w:rsid w:val="00E579BD"/>
    <w:rsid w:val="00E633BB"/>
    <w:rsid w:val="00E6643E"/>
    <w:rsid w:val="00E72E99"/>
    <w:rsid w:val="00E8544E"/>
    <w:rsid w:val="00E874F8"/>
    <w:rsid w:val="00EB29D0"/>
    <w:rsid w:val="00F2002D"/>
    <w:rsid w:val="00F22416"/>
    <w:rsid w:val="00F64094"/>
    <w:rsid w:val="00F65AC6"/>
    <w:rsid w:val="00F81C33"/>
    <w:rsid w:val="00F838A2"/>
    <w:rsid w:val="00FB1996"/>
    <w:rsid w:val="00FC651C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55B43"/>
  <w15:chartTrackingRefBased/>
  <w15:docId w15:val="{E30C4466-3D38-4E1C-8227-8AF45D6D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36B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="Malgun Gothic" w:hAnsi="Times New Roman" w:cs="Times New Roman"/>
      <w:b/>
      <w:bCs/>
      <w:smallCaps/>
      <w:sz w:val="28"/>
      <w:szCs w:val="28"/>
      <w:lang w:val="id-ID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36B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imes New Roman" w:eastAsia="Malgun Gothic" w:hAnsi="Times New Roman" w:cs="Times New Roman"/>
      <w:b/>
      <w:bCs/>
      <w:szCs w:val="26"/>
      <w:lang w:val="id-ID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36B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="Times New Roman" w:eastAsia="Malgun Gothic" w:hAnsi="Times New Roman" w:cs="Times New Roman"/>
      <w:bCs/>
      <w:i/>
      <w:szCs w:val="24"/>
      <w:lang w:val="id-ID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36B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Cs/>
      <w:i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36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Malgun Gothic" w:hAnsi="Cambria" w:cs="Times New Roman"/>
      <w:color w:val="243F60"/>
      <w:szCs w:val="24"/>
      <w:lang w:val="id-ID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36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DF136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Malgun Gothic" w:hAnsi="Cambria" w:cs="Times New Roman"/>
      <w:i/>
      <w:iCs/>
      <w:color w:val="404040"/>
      <w:szCs w:val="24"/>
      <w:lang w:val="id-ID" w:eastAsia="ja-JP"/>
    </w:rPr>
  </w:style>
  <w:style w:type="paragraph" w:styleId="Heading8">
    <w:name w:val="heading 8"/>
    <w:basedOn w:val="Normal"/>
    <w:next w:val="Normal"/>
    <w:link w:val="Heading8Char"/>
    <w:qFormat/>
    <w:rsid w:val="00DF136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Malgun Gothic" w:hAnsi="Cambria" w:cs="Times New Roman"/>
      <w:color w:val="404040"/>
      <w:sz w:val="20"/>
      <w:szCs w:val="20"/>
      <w:lang w:val="id-ID"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36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Malgun Gothic" w:hAnsi="Cambria" w:cs="Times New Roman"/>
      <w:i/>
      <w:iCs/>
      <w:color w:val="404040"/>
      <w:sz w:val="20"/>
      <w:szCs w:val="20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5A"/>
  </w:style>
  <w:style w:type="paragraph" w:styleId="Footer">
    <w:name w:val="footer"/>
    <w:basedOn w:val="Normal"/>
    <w:link w:val="FooterChar"/>
    <w:uiPriority w:val="99"/>
    <w:unhideWhenUsed/>
    <w:rsid w:val="00297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5A"/>
  </w:style>
  <w:style w:type="character" w:styleId="Hyperlink">
    <w:name w:val="Hyperlink"/>
    <w:basedOn w:val="DefaultParagraphFont"/>
    <w:uiPriority w:val="99"/>
    <w:unhideWhenUsed/>
    <w:rsid w:val="00F22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416"/>
    <w:rPr>
      <w:color w:val="605E5C"/>
      <w:shd w:val="clear" w:color="auto" w:fill="E1DFDD"/>
    </w:rPr>
  </w:style>
  <w:style w:type="paragraph" w:customStyle="1" w:styleId="Default">
    <w:name w:val="Default"/>
    <w:rsid w:val="0021340E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kripsi,Body of text"/>
    <w:basedOn w:val="Normal"/>
    <w:link w:val="ListParagraphChar"/>
    <w:uiPriority w:val="34"/>
    <w:qFormat/>
    <w:rsid w:val="00DF136B"/>
    <w:pPr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skripsi Char,Body of text Char"/>
    <w:basedOn w:val="DefaultParagraphFont"/>
    <w:link w:val="ListParagraph"/>
    <w:locked/>
    <w:rsid w:val="00DF136B"/>
    <w:rPr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DF136B"/>
  </w:style>
  <w:style w:type="character" w:customStyle="1" w:styleId="Heading1Char">
    <w:name w:val="Heading 1 Char"/>
    <w:basedOn w:val="DefaultParagraphFont"/>
    <w:link w:val="Heading1"/>
    <w:uiPriority w:val="9"/>
    <w:rsid w:val="00DF136B"/>
    <w:rPr>
      <w:rFonts w:ascii="Times New Roman" w:eastAsia="Malgun Gothic" w:hAnsi="Times New Roman" w:cs="Times New Roman"/>
      <w:b/>
      <w:bCs/>
      <w:smallCaps/>
      <w:sz w:val="28"/>
      <w:szCs w:val="28"/>
      <w:lang w:val="id-ID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F136B"/>
    <w:rPr>
      <w:rFonts w:ascii="Times New Roman" w:eastAsia="Malgun Gothic" w:hAnsi="Times New Roman" w:cs="Times New Roman"/>
      <w:b/>
      <w:bCs/>
      <w:szCs w:val="26"/>
      <w:lang w:val="id-ID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36B"/>
    <w:rPr>
      <w:rFonts w:ascii="Times New Roman" w:eastAsia="Malgun Gothic" w:hAnsi="Times New Roman" w:cs="Times New Roman"/>
      <w:bCs/>
      <w:i/>
      <w:szCs w:val="24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36B"/>
    <w:rPr>
      <w:rFonts w:ascii="Times New Roman" w:eastAsia="Times New Roman" w:hAnsi="Times New Roman" w:cs="Times New Roman"/>
      <w:bCs/>
      <w:i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36B"/>
    <w:rPr>
      <w:rFonts w:ascii="Cambria" w:eastAsia="Malgun Gothic" w:hAnsi="Cambria" w:cs="Times New Roman"/>
      <w:color w:val="243F60"/>
      <w:szCs w:val="24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36B"/>
    <w:rPr>
      <w:rFonts w:ascii="Times New Roman" w:eastAsia="Times New Roman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DF136B"/>
    <w:rPr>
      <w:rFonts w:ascii="Cambria" w:eastAsia="Malgun Gothic" w:hAnsi="Cambria" w:cs="Times New Roman"/>
      <w:i/>
      <w:iCs/>
      <w:color w:val="404040"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rsid w:val="00DF136B"/>
    <w:rPr>
      <w:rFonts w:ascii="Cambria" w:eastAsia="Malgun Gothic" w:hAnsi="Cambria" w:cs="Times New Roman"/>
      <w:color w:val="404040"/>
      <w:sz w:val="20"/>
      <w:szCs w:val="20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DF136B"/>
    <w:rPr>
      <w:rFonts w:ascii="Cambria" w:eastAsia="Malgun Gothic" w:hAnsi="Cambria" w:cs="Times New Roman"/>
      <w:i/>
      <w:iCs/>
      <w:color w:val="404040"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DF136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val="id-ID" w:eastAsia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ne-email-only@affiliation.ac.i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24260/aktiva%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journal.iainptk.ac.id/index.php/aktiv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24260/aktiva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journal.iainptk.ac.id/index.php/aktiva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24260/aktiva.v1i1" TargetMode="External"/><Relationship Id="rId1" Type="http://schemas.openxmlformats.org/officeDocument/2006/relationships/hyperlink" Target="https://doi.org/10.24260/aktiva.v1i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Can17</b:Tag>
    <b:SourceType>JournalArticle</b:SourceType>
    <b:Guid>{68482587-C2D0-4F8D-B754-860D8B58389E}</b:Guid>
    <b:Title>Inklusi Pembayaran Zakat Di Indonesia</b:Title>
    <b:Year>2017</b:Year>
    <b:Author>
      <b:Author>
        <b:NameList>
          <b:Person>
            <b:Last>Canggih</b:Last>
            <b:First>Clarashinta</b:First>
          </b:Person>
          <b:Person>
            <b:Last>Fikriyah</b:Last>
            <b:First>Khusnul</b:First>
          </b:Person>
          <b:Person>
            <b:Last>Yasin</b:Last>
            <b:First>Ach</b:First>
          </b:Person>
        </b:NameList>
      </b:Author>
    </b:Author>
    <b:JournalName>Jurnal Ekonomi dan Bisnis Islam </b:JournalName>
    <b:Pages>Vol.3, No. 1</b:Pages>
    <b:RefOrder>4</b:RefOrder>
  </b:Source>
  <b:Source>
    <b:Tag>Pre99</b:Tag>
    <b:SourceType>Book</b:SourceType>
    <b:Guid>{4C8ED8D3-AB8C-47DC-B6F1-955E1F58B9B6}</b:Guid>
    <b:Title>Undang-Undang Republik Indonesia Nomor 38 Tahun 1999 Tentang Pengelolaan Zakat</b:Title>
    <b:Year>1999</b:Year>
    <b:Author>
      <b:Author>
        <b:Corporate>Presiden Republik Indonesia</b:Corporate>
      </b:Author>
    </b:Author>
    <b:Publisher>Indonesia</b:Publisher>
    <b:RefOrder>5</b:RefOrder>
  </b:Source>
  <b:Source>
    <b:Tag>Pre11</b:Tag>
    <b:SourceType>Book</b:SourceType>
    <b:Guid>{02563FED-B4D9-499A-A563-F22B8BE48767}</b:Guid>
    <b:Author>
      <b:Author>
        <b:Corporate>Presiden Republik Indonesia</b:Corporate>
      </b:Author>
    </b:Author>
    <b:Title>Undang-Undang Rpublik Indonesia Nomor 23 </b:Title>
    <b:Year>2011</b:Year>
    <b:Publisher>Indonesia</b:Publisher>
    <b:RefOrder>6</b:RefOrder>
  </b:Source>
  <b:Source>
    <b:Tag>Pub14</b:Tag>
    <b:SourceType>Book</b:SourceType>
    <b:Guid>{6B50A0AB-3117-4C05-8477-B70B952DD7B0}</b:Guid>
    <b:Title>Kedermawanan Kaum Muslim</b:Title>
    <b:Year>2014</b:Year>
    <b:City>Jakarta</b:City>
    <b:Publisher>Muslim Philanthropy</b:Publisher>
    <b:Author>
      <b:Author>
        <b:Corporate>Public Interest Research and Advocacy</b:Corporate>
      </b:Author>
    </b:Author>
    <b:RefOrder>7</b:RefOrder>
  </b:Source>
  <b:Source>
    <b:Tag>Pus09</b:Tag>
    <b:SourceType>Report</b:SourceType>
    <b:Guid>{61AC50D7-3385-4BC6-8628-EEA271CD7F77}</b:Guid>
    <b:Title>Penelitian Potensi Zakat</b:Title>
    <b:Year>2009</b:Year>
    <b:City>Jakarta</b:City>
    <b:Publisher>Universitas Indonesia</b:Publisher>
    <b:Author>
      <b:Author>
        <b:Corporate>Pusat Ekonomi dan Bisnis Shariah Fakultas Ekonomi dan Bisnis</b:Corporate>
      </b:Author>
    </b:Author>
    <b:RefOrder>8</b:RefOrder>
  </b:Source>
  <b:Source>
    <b:Tag>Uni10</b:Tag>
    <b:SourceType>Report</b:SourceType>
    <b:Guid>{7BE5EA33-63F0-4CD3-9E80-A612474C611C}</b:Guid>
    <b:Author>
      <b:Author>
        <b:Corporate>Universitas Indonesia</b:Corporate>
      </b:Author>
    </b:Author>
    <b:Title>Indonesia Economic Outlook </b:Title>
    <b:Year>2010</b:Year>
    <b:Publisher>PT. grasindo </b:Publisher>
    <b:City>Jakarta</b:City>
    <b:RefOrder>9</b:RefOrder>
  </b:Source>
  <b:Source>
    <b:Tag>Fir12</b:Tag>
    <b:SourceType>Report</b:SourceType>
    <b:Guid>{0104AB45-BD35-499B-B5F8-A8643EC36D5B}</b:Guid>
    <b:Author>
      <b:Author>
        <b:NameList>
          <b:Person>
            <b:Last>Firdaus</b:Last>
            <b:First>Muhammad</b:First>
          </b:Person>
        </b:NameList>
      </b:Author>
    </b:Author>
    <b:Title>Economic estimation and determinations of Zakat potential in Indonesia</b:Title>
    <b:Year>2012</b:Year>
    <b:Publisher>Islamic Research and Training Institute (IRTI)</b:Publisher>
    <b:City>Jeddah</b:City>
    <b:RefOrder>10</b:RefOrder>
  </b:Source>
  <b:Source>
    <b:Tag>Irf15</b:Tag>
    <b:SourceType>ConferenceProceedings</b:SourceType>
    <b:Guid>{DF11EF79-AB67-4FDF-A150-D0552E77586E}</b:Guid>
    <b:Author>
      <b:Author>
        <b:NameList>
          <b:Person>
            <b:Last>Beik</b:Last>
            <b:First>Irfan</b:First>
            <b:Middle>Syauqi</b:Middle>
          </b:Person>
        </b:NameList>
      </b:Author>
    </b:Author>
    <b:Title>Towards International Standardization of Zakat System</b:Title>
    <b:Year>2015</b:Year>
    <b:ConferenceName> Fikih Zakat International</b:ConferenceName>
    <b:City>Kuala Lumpur</b:City>
    <b:Publisher>Malaysia</b:Publisher>
    <b:RefOrder>11</b:RefOrder>
  </b:Source>
  <b:Source>
    <b:Tag>Mon99</b:Tag>
    <b:SourceType>ConferenceProceedings</b:SourceType>
    <b:Guid>{2FC6C1A8-F867-4D34-908B-D8A8DB88D0A7}</b:Guid>
    <b:Author>
      <b:Author>
        <b:NameList>
          <b:Person>
            <b:Last>Kahf</b:Last>
            <b:First>Monzer</b:First>
          </b:Person>
        </b:NameList>
      </b:Author>
    </b:Author>
    <b:Title> The Performance of the Institution of Zakat in Theory and Practice</b:Title>
    <b:Year>1999</b:Year>
    <b:ConferenceName>The International Conference in Islamic Economics Towards </b:ConferenceName>
    <b:City>Kuala Lumpur</b:City>
    <b:Publisher>Malaysia</b:Publisher>
    <b:RefOrder>12</b:RefOrder>
  </b:Source>
  <b:Source>
    <b:Tag>Bad15</b:Tag>
    <b:SourceType>Report</b:SourceType>
    <b:Guid>{24DD6562-6D54-4559-AA53-249DF5689DE3}</b:Guid>
    <b:Title>Laporan Penerimaan Zaakat BAZNAS </b:Title>
    <b:Year>2015</b:Year>
    <b:City>Jakarta</b:City>
    <b:Publisher>BAZNAS</b:Publisher>
    <b:Author>
      <b:Author>
        <b:Corporate>Badan Zakat Amil Nasional</b:Corporate>
      </b:Author>
    </b:Author>
    <b:RefOrder>13</b:RefOrder>
  </b:Source>
  <b:Source>
    <b:Tag>Bad18</b:Tag>
    <b:SourceType>Report</b:SourceType>
    <b:Guid>{B9D5E261-F605-4CB0-9FF7-EA7700811713}</b:Guid>
    <b:Author>
      <b:Author>
        <b:Corporate>Badan Amil Zakat Nasional</b:Corporate>
      </b:Author>
    </b:Author>
    <b:Title>Outlook Zakat Indonesia</b:Title>
    <b:Year>2018</b:Year>
    <b:Publisher>BAZNAS</b:Publisher>
    <b:City>2017</b:City>
    <b:RefOrder>14</b:RefOrder>
  </b:Source>
  <b:Source>
    <b:Tag>Bad17</b:Tag>
    <b:SourceType>Report</b:SourceType>
    <b:Guid>{540B16FC-1F37-4E62-B7FD-D8854096DE32}</b:Guid>
    <b:Author>
      <b:Author>
        <b:Corporate>Badan Amil Zakat Nasional</b:Corporate>
      </b:Author>
    </b:Author>
    <b:Title>Outlook Zakat Indonesia</b:Title>
    <b:Year>2017</b:Year>
    <b:Publisher>BAZNAS</b:Publisher>
    <b:City>Jakarta</b:City>
    <b:RefOrder>15</b:RefOrder>
  </b:Source>
  <b:Source>
    <b:Tag>Rop15</b:Tag>
    <b:SourceType>ElectronicSource</b:SourceType>
    <b:Guid>{A27896A5-ACDB-4771-821C-5EC8BA886FD9}</b:Guid>
    <b:Title>Baznas Targetkan Dana Zakat 2015 sebesar Rp. 4.8 Triliun</b:Title>
    <b:Year>2015</b:Year>
    <b:City>Jakarta</b:City>
    <b:Author>
      <b:Author>
        <b:NameList>
          <b:Person>
            <b:Last>Sitorus</b:Last>
            <b:First>Ropesta</b:First>
          </b:Person>
        </b:NameList>
      </b:Author>
    </b:Author>
    <b:RefOrder>16</b:RefOrder>
  </b:Source>
  <b:Source>
    <b:Tag>Maj68</b:Tag>
    <b:SourceType>Book</b:SourceType>
    <b:Guid>{8CA01AD3-1E9D-41D6-954D-FC9F0C33F88D}</b:Guid>
    <b:Title>Administration of Muslim Law Act</b:Title>
    <b:City>Singapura</b:City>
    <b:Year>1968</b:Year>
    <b:Author>
      <b:Author>
        <b:Corporate>Majelis ugama Islam Singapura</b:Corporate>
      </b:Author>
    </b:Author>
    <b:Publisher>MUIS</b:Publisher>
    <b:RefOrder>17</b:RefOrder>
  </b:Source>
  <b:Source>
    <b:Tag>Maj17</b:Tag>
    <b:SourceType>Report</b:SourceType>
    <b:Guid>{FCABA3B3-0369-4C51-806E-9192012F4C7B}</b:Guid>
    <b:Title>Annual Report MUIS 2017</b:Title>
    <b:Year>2017</b:Year>
    <b:City>Singapura</b:City>
    <b:Publisher>MUIS</b:Publisher>
    <b:Author>
      <b:Author>
        <b:Corporate>Majelis Ugama Islam Singapura</b:Corporate>
      </b:Author>
    </b:Author>
    <b:RefOrder>18</b:RefOrder>
  </b:Source>
  <b:Source>
    <b:Tag>SWa06</b:Tag>
    <b:SourceType>JournalArticle</b:SourceType>
    <b:Guid>{325E5D28-EA94-4741-BC24-5B2A2F4510A5}</b:Guid>
    <b:Title>Penswastaan Institusi Zakat dan Kesannya Terhadap Pembayaran Secara Formal di Malaysia</b:Title>
    <b:Year>2006</b:Year>
    <b:Author>
      <b:Author>
        <b:NameList>
          <b:Person>
            <b:Last>S</b:Last>
            <b:First>Wahid</b:First>
          </b:Person>
          <b:Person>
            <b:Last>Mohamad</b:Last>
            <b:First>A</b:First>
          </b:Person>
        </b:NameList>
      </b:Author>
    </b:Author>
    <b:JournalName>International Journal of Management Studies</b:JournalName>
    <b:Pages>Vol. 13 No. 2 pp1-36</b:Pages>
    <b:RefOrder>19</b:RefOrder>
  </b:Source>
  <b:Source>
    <b:Tag>Muh08</b:Tag>
    <b:SourceType>Book</b:SourceType>
    <b:Guid>{DC4F3E3F-744D-4530-B5A2-8D44E1F58220}</b:Guid>
    <b:Author>
      <b:Author>
        <b:NameList>
          <b:Person>
            <b:Last>Muhammad</b:Last>
            <b:First>A</b:First>
          </b:Person>
        </b:NameList>
      </b:Author>
    </b:Author>
    <b:Title>Perception of academicians towards zakat administration particularly zakat distribution: the case of Selangor and Kelantan</b:Title>
    <b:Year>2008</b:Year>
    <b:City>Kuala Lumpur</b:City>
    <b:Publisher>International Islamic University Malaysia</b:Publisher>
    <b:RefOrder>20</b:RefOrder>
  </b:Source>
  <b:Source>
    <b:Tag>HWa08</b:Tag>
    <b:SourceType>ConferenceProceedings</b:SourceType>
    <b:Guid>{29383FA0-C74C-4F39-9824-EF37CA4E8AFC}</b:Guid>
    <b:Title>Distribution of zakat in Malaysia: why are the Muslims still dissatisfied</b:Title>
    <b:Year>2008</b:Year>
    <b:City>Bangi</b:City>
    <b:Publisher>Universiti Kebangsaan Malaysia</b:Publisher>
    <b:ConferenceName>Proceedings of Seminar Kebangsaan Ekonomi Malaysia</b:ConferenceName>
    <b:Author>
      <b:Author>
        <b:NameList>
          <b:Person>
            <b:Last>H</b:Last>
            <b:First>Wahid</b:First>
          </b:Person>
          <b:Person>
            <b:Last>Kader</b:Last>
            <b:First>AR</b:First>
          </b:Person>
        </b:NameList>
      </b:Author>
    </b:Author>
    <b:RefOrder>21</b:RefOrder>
  </b:Source>
  <b:Source>
    <b:Tag>Ahm06</b:Tag>
    <b:SourceType>JournalArticle</b:SourceType>
    <b:Guid>{C467EE4D-2044-408F-ABEC-FE84A7E01F8E}</b:Guid>
    <b:Title>Privatisation of zakat institutions in Malaysia and its effect on formal payment</b:Title>
    <b:Pages>Vol. 13 No.2 pp 175-96</b:Pages>
    <b:Year>2006</b:Year>
    <b:JournalName>International Journal of Management Studies</b:JournalName>
    <b:Author>
      <b:Author>
        <b:NameList>
          <b:Person>
            <b:Last>Ahmad</b:Last>
            <b:First>S</b:First>
          </b:Person>
          <b:Person>
            <b:Last>Wahid</b:Last>
            <b:First>H</b:First>
          </b:Person>
          <b:Person>
            <b:Last>Mohammad</b:Last>
            <b:First>A</b:First>
          </b:Person>
        </b:NameList>
      </b:Author>
    </b:Author>
    <b:RefOrder>22</b:RefOrder>
  </b:Source>
  <b:Source>
    <b:Tag>Rah12</b:Tag>
    <b:SourceType>JournalArticle</b:SourceType>
    <b:Guid>{2BBEDF16-6F04-42AF-9212-D45E5765A690}</b:Guid>
    <b:Title>A Framework to analyse the efficiency and governance of zakat institutions</b:Title>
    <b:JournalName>Journal of Islamic Accounting and Business Research</b:JournalName>
    <b:Year>2012</b:Year>
    <b:Pages>Vol. 2 No. 1 pp 43-62</b:Pages>
    <b:Author>
      <b:Author>
        <b:NameList>
          <b:Person>
            <b:Last>Rahman</b:Last>
            <b:First>Abd</b:First>
          </b:Person>
          <b:Person>
            <b:Last>Wahab</b:Last>
            <b:First>Norazlina</b:First>
          </b:Person>
        </b:NameList>
      </b:Author>
    </b:Author>
    <b:RefOrder>23</b:RefOrder>
  </b:Source>
  <b:Source>
    <b:Tag>Bei14</b:Tag>
    <b:SourceType>JournalArticle</b:SourceType>
    <b:Guid>{1B07763D-87E2-4324-9F4E-A8ECB0549504}</b:Guid>
    <b:Title>Towards an Establishment of an Efficient and Soakat Supervision</b:Title>
    <b:JournalName>The Working Group of Zakat Core Principles</b:JournalName>
    <b:Year>2014</b:Year>
    <b:Pages>3-43</b:Pages>
    <b:Author>
      <b:Author>
        <b:NameList>
          <b:Person>
            <b:Last>Beik</b:Last>
            <b:First>I.S</b:First>
          </b:Person>
          <b:Person>
            <b:Last>Nursechafia</b:Last>
          </b:Person>
          <b:Person>
            <b:Last>Muljawan</b:Last>
            <b:First>D</b:First>
          </b:Person>
          <b:Person>
            <b:Last>Yumanita</b:Last>
            <b:First>D</b:First>
          </b:Person>
          <b:Person>
            <b:Last>Fiona</b:Last>
            <b:First>A</b:First>
          </b:Person>
          <b:Person>
            <b:Last>Nazar</b:Last>
            <b:First>J.K</b:First>
          </b:Person>
        </b:NameList>
      </b:Author>
    </b:Author>
    <b:RefOrder>24</b:RefOrder>
  </b:Source>
  <b:Source>
    <b:Tag>Abd13</b:Tag>
    <b:SourceType>Book</b:SourceType>
    <b:Guid>{2C95A558-AA76-4651-AE6A-D990954E3EDB}</b:Guid>
    <b:Title>Efficiency and Governance of Zakat Institution in Malaysia</b:Title>
    <b:Year>2013</b:Year>
    <b:Author>
      <b:Author>
        <b:NameList>
          <b:Person>
            <b:Last>Wahab</b:Last>
            <b:First>Abdul</b:First>
          </b:Person>
        </b:NameList>
      </b:Author>
    </b:Author>
    <b:City>Malaysia</b:City>
    <b:Publisher>Institute of Islamic Banking and Finance International Islamic University Malaysia </b:Publisher>
    <b:RefOrder>25</b:RefOrder>
  </b:Source>
  <b:Source>
    <b:Tag>Les09</b:Tag>
    <b:SourceType>JournalArticle</b:SourceType>
    <b:Guid>{F8765BBD-0671-4729-A05B-143DAA813F38}</b:Guid>
    <b:Author>
      <b:Author>
        <b:NameList>
          <b:Person>
            <b:Last>Lessy</b:Last>
            <b:First>Z</b:First>
          </b:Person>
        </b:NameList>
      </b:Author>
    </b:Author>
    <b:Title>Zakat (Alms-Giving) Management In Indonesia: Whose Job Should It Be?</b:Title>
    <b:Year>2009</b:Year>
    <b:JournalName>LA Riba Jurnal Ekonomi Islam</b:JournalName>
    <b:Pages>Vol. 3 No. 1 pp 106-119</b:Pages>
    <b:RefOrder>26</b:RefOrder>
  </b:Source>
  <b:Source>
    <b:Tag>Maj16</b:Tag>
    <b:SourceType>Report</b:SourceType>
    <b:Guid>{B5B6EEB2-5F1B-4D18-BBF3-764CC0882D76}</b:Guid>
    <b:Title>Annual Report MAIK 2016</b:Title>
    <b:Year>2016</b:Year>
    <b:Author>
      <b:Author>
        <b:Corporate>Majelis Agama Islam Kelantan</b:Corporate>
      </b:Author>
    </b:Author>
    <b:Publisher>MAIK</b:Publisher>
    <b:City>Kelantan</b:City>
    <b:RefOrder>27</b:RefOrder>
  </b:Source>
  <b:Source>
    <b:Tag>Ika08</b:Tag>
    <b:SourceType>Book</b:SourceType>
    <b:Guid>{F24A2EE2-61E1-4B12-832B-7440892B7FD8}</b:Guid>
    <b:Title>PSAK No. 109 tentang Akuntansi Zakat dan Infak/Sedekah</b:Title>
    <b:Year>2008</b:Year>
    <b:Publisher>IAI</b:Publisher>
    <b:City>Jakarta</b:City>
    <b:Author>
      <b:Author>
        <b:Corporate>Ikatan Akuntan Indonesia</b:Corporate>
      </b:Author>
    </b:Author>
    <b:RefOrder>28</b:RefOrder>
  </b:Source>
  <b:Source>
    <b:Tag>AHB001</b:Tag>
    <b:SourceType>JournalArticle</b:SourceType>
    <b:Guid>{CCC72B1B-7F92-4DAE-AC26-52A025DB52CC}</b:Guid>
    <b:Title>Pengurusan Zakat: Satu Analisis dari Perspektif Al-Quran dan As-Sunnah</b:Title>
    <b:Year>2000</b:Year>
    <b:Author>
      <b:Author>
        <b:NameList>
          <b:Person>
            <b:Last>Buang</b:Last>
            <b:First>A.H</b:First>
          </b:Person>
        </b:NameList>
      </b:Author>
    </b:Author>
    <b:JournalName>Jurnal Syariah</b:JournalName>
    <b:Pages>pp. 89-102</b:Pages>
    <b:RefOrder>29</b:RefOrder>
  </b:Source>
  <b:Source>
    <b:Tag>MJF57</b:Tag>
    <b:SourceType>JournalArticle</b:SourceType>
    <b:Guid>{C4776ADF-6F7A-43E1-ADB3-7AA1F02E50A8}</b:Guid>
    <b:Author>
      <b:Author>
        <b:NameList>
          <b:Person>
            <b:Last>Farrell</b:Last>
            <b:First>M.J</b:First>
          </b:Person>
        </b:NameList>
      </b:Author>
    </b:Author>
    <b:Title>The Measurement of Productive Efficiency</b:Title>
    <b:JournalName>Journal of The Royal Statistical Society Vol.120, No. 3</b:JournalName>
    <b:Year>1957</b:Year>
    <b:Pages>pp 253-290</b:Pages>
    <b:RefOrder>30</b:RefOrder>
  </b:Source>
  <b:Source>
    <b:Tag>Cha78</b:Tag>
    <b:SourceType>JournalArticle</b:SourceType>
    <b:Guid>{8BB57212-5E59-4BEC-9F31-BF6609B13ED8}</b:Guid>
    <b:Title>Measuring The Efficiency of Decision Making Units</b:Title>
    <b:JournalName>European Journal of operation research Vol. 2</b:JournalName>
    <b:Year>1978</b:Year>
    <b:Pages>pp 429-444</b:Pages>
    <b:Author>
      <b:Author>
        <b:NameList>
          <b:Person>
            <b:Last>Charnes</b:Last>
            <b:First>A</b:First>
          </b:Person>
          <b:Person>
            <b:Last>Cooper</b:Last>
            <b:First>W</b:First>
          </b:Person>
          <b:Person>
            <b:Last>Rhodes</b:Last>
            <b:First>E</b:First>
          </b:Person>
        </b:NameList>
      </b:Author>
    </b:Author>
    <b:RefOrder>31</b:RefOrder>
  </b:Source>
  <b:Source>
    <b:Tag>Yus04</b:Tag>
    <b:SourceType>Book</b:SourceType>
    <b:Guid>{0A6EF252-35CE-4322-8D1E-1A343C5964C2}</b:Guid>
    <b:Title>Hukum Zakat</b:Title>
    <b:Year>2004</b:Year>
    <b:City>Jakarta</b:City>
    <b:Publisher>Litera Antar Nusa</b:Publisher>
    <b:Author>
      <b:Author>
        <b:NameList>
          <b:Person>
            <b:Last>Qardawi</b:Last>
            <b:First>Yusuf</b:First>
          </b:Person>
        </b:NameList>
      </b:Author>
    </b:Author>
    <b:RefOrder>32</b:RefOrder>
  </b:Source>
  <b:Source>
    <b:Tag>Did08</b:Tag>
    <b:SourceType>Book</b:SourceType>
    <b:Guid>{ED739D3C-4529-4A87-BE1F-57F09B766761}</b:Guid>
    <b:Author>
      <b:Author>
        <b:NameList>
          <b:Person>
            <b:Last>Hafidhuddin</b:Last>
            <b:First>Didin</b:First>
          </b:Person>
        </b:NameList>
      </b:Author>
    </b:Author>
    <b:Title>Zakat Dalam Perekonomian Modern</b:Title>
    <b:Year>2008</b:Year>
    <b:City>Jakarta</b:City>
    <b:Publisher>Gema Insani</b:Publisher>
    <b:RefOrder>33</b:RefOrder>
  </b:Source>
  <b:Source>
    <b:Tag>Sal04</b:Tag>
    <b:SourceType>Book</b:SourceType>
    <b:Guid>{F27B6140-F1AE-4197-8A23-CAB00F731A86}</b:Guid>
    <b:Title>Buku Terjemahan Fiqhuz-Zakah Yusuf Qardhawi</b:Title>
    <b:Year>2004</b:Year>
    <b:City>Bogor</b:City>
    <b:Publisher>Pustaka Litera Antar Nusa</b:Publisher>
    <b:Author>
      <b:Author>
        <b:NameList>
          <b:Person>
            <b:Last>Harun</b:Last>
            <b:First>Salman</b:First>
          </b:Person>
        </b:NameList>
      </b:Author>
    </b:Author>
    <b:RefOrder>34</b:RefOrder>
  </b:Source>
  <b:Source>
    <b:Tag>Cha15</b:Tag>
    <b:SourceType>Book</b:SourceType>
    <b:Guid>{00908663-F2D1-45A7-8899-E661D2FEDDCF}</b:Guid>
    <b:Author>
      <b:Author>
        <b:NameList>
          <b:Person>
            <b:Last>Natadipura</b:Last>
            <b:First>Chandra</b:First>
          </b:Person>
        </b:NameList>
      </b:Author>
    </b:Author>
    <b:Title>Ekonomi Islam</b:Title>
    <b:Year>2015</b:Year>
    <b:City>Bandung</b:City>
    <b:Publisher>PT Mobidelta Indonesia</b:Publisher>
    <b:RefOrder>35</b:RefOrder>
  </b:Source>
  <b:Source>
    <b:Tag>Pre01</b:Tag>
    <b:SourceType>Report</b:SourceType>
    <b:Guid>{76601A2F-FE49-4F51-A788-86650C701019}</b:Guid>
    <b:Title>KEPRES RI No. 8 Tahun 2001 tentang Badan Amil Zakat Nasional</b:Title>
    <b:Year>2001</b:Year>
    <b:City>Jakarta</b:City>
    <b:Publisher>Republik Indonesia</b:Publisher>
    <b:Author>
      <b:Author>
        <b:NameList>
          <b:Person>
            <b:Last>Indonesia</b:Last>
            <b:First>Presiden</b:First>
            <b:Middle>Republik</b:Middle>
          </b:Person>
        </b:NameList>
      </b:Author>
    </b:Author>
    <b:RefOrder>36</b:RefOrder>
  </b:Source>
  <b:Source>
    <b:Tag>Ali17</b:Tag>
    <b:SourceType>Book</b:SourceType>
    <b:Guid>{7B202603-FB10-443D-AFDE-1F20D5CE00CA}</b:Guid>
    <b:Title>Strategi Penghimpunan Dana Zakat Di Singapura</b:Title>
    <b:Year>2017</b:Year>
    <b:Publisher>UIN Syarif Hidayatullah</b:Publisher>
    <b:City>Jakarta</b:City>
    <b:Author>
      <b:Author>
        <b:NameList>
          <b:Person>
            <b:Last>Jaya</b:Last>
            <b:First>Ali</b:First>
          </b:Person>
        </b:NameList>
      </b:Author>
    </b:Author>
    <b:RefOrder>37</b:RefOrder>
  </b:Source>
  <b:Source>
    <b:Tag>Mul07</b:Tag>
    <b:SourceType>Book</b:SourceType>
    <b:Guid>{085D2425-C4B1-44D1-899D-FAB97F796244}</b:Guid>
    <b:Author>
      <b:Author>
        <b:NameList>
          <b:Person>
            <b:Last>Mulyadi</b:Last>
          </b:Person>
        </b:NameList>
      </b:Author>
    </b:Author>
    <b:Title>Sistem Perencanaan dan Pengendalian Manajemen </b:Title>
    <b:Year>2007</b:Year>
    <b:City>Jakarta </b:City>
    <b:Publisher>Salemba </b:Publisher>
    <b:RefOrder>38</b:RefOrder>
  </b:Source>
  <b:Source>
    <b:Tag>RHi14</b:Tag>
    <b:SourceType>Book</b:SourceType>
    <b:Guid>{F17340A6-C56E-4D1F-8E7E-EC36F399AE64}</b:Guid>
    <b:Author>
      <b:Author>
        <b:NameList>
          <b:Person>
            <b:Last>Hidayat</b:Last>
            <b:First>R</b:First>
          </b:Person>
        </b:NameList>
      </b:Author>
    </b:Author>
    <b:Title>Efisiensi Perbankan Syariah Teori dan Praktik</b:Title>
    <b:Year>2014</b:Year>
    <b:City>Bekasi</b:City>
    <b:Publisher>Gramata Publishing</b:Publisher>
    <b:RefOrder>39</b:RefOrder>
  </b:Source>
  <b:Source>
    <b:Tag>Suk15</b:Tag>
    <b:SourceType>Book</b:SourceType>
    <b:Guid>{DC250467-18FB-4C31-8BB5-2C2761EA9752}</b:Guid>
    <b:Author>
      <b:Author>
        <b:NameList>
          <b:Person>
            <b:Last>Sukirno</b:Last>
          </b:Person>
        </b:NameList>
      </b:Author>
    </b:Author>
    <b:Title>Mikroekonomi Teori Pengantar </b:Title>
    <b:Year>2015</b:Year>
    <b:City>Jakarta</b:City>
    <b:Publisher>Raja Grafindo Persada</b:Publisher>
    <b:RefOrder>40</b:RefOrder>
  </b:Source>
  <b:Source>
    <b:Tag>AJk11</b:Tag>
    <b:SourceType>JournalArticle</b:SourceType>
    <b:Guid>{7F732E33-E404-4F12-9D8C-FE0B47C53FB2}</b:Guid>
    <b:Author>
      <b:Author>
        <b:NameList>
          <b:Person>
            <b:Last>Karim</b:Last>
            <b:First>AJ</b:First>
          </b:Person>
        </b:NameList>
      </b:Author>
    </b:Author>
    <b:Title>The Significance of Management Information Systems for Enhancing Strategic and Tactical Planning</b:Title>
    <b:Year>2011</b:Year>
    <b:JournalName>Journal of Information System and Technology Management</b:JournalName>
    <b:Pages>459-470</b:Pages>
    <b:RefOrder>41</b:RefOrder>
  </b:Source>
  <b:Source>
    <b:Tag>Mal08</b:Tag>
    <b:SourceType>Book</b:SourceType>
    <b:Guid>{C43DD746-70B5-4977-808C-E8F4571F8ADB}</b:Guid>
    <b:Title>Manajemen Dasar, Pengertian, Dan Masalah</b:Title>
    <b:Year>2008</b:Year>
    <b:Author>
      <b:Author>
        <b:NameList>
          <b:Person>
            <b:Last>Hasibuan</b:Last>
            <b:First>Malayu</b:First>
          </b:Person>
        </b:NameList>
      </b:Author>
    </b:Author>
    <b:City>Jakarta</b:City>
    <b:Publisher>PT Bumi Aksara</b:Publisher>
    <b:RefOrder>42</b:RefOrder>
  </b:Source>
  <b:Source>
    <b:Tag>MDH03</b:Tag>
    <b:SourceType>JournalArticle</b:SourceType>
    <b:Guid>{F954A08C-F28D-457B-80A5-B2E72BEAED65}</b:Guid>
    <b:Title>Analisis Efisiensi Industri Perbankan Indonesia : Penggunaan Metode Non Parametrik Data Envelopment Analysis (DEA)</b:Title>
    <b:Year>2003</b:Year>
    <b:Author>
      <b:Author>
        <b:NameList>
          <b:Person>
            <b:Last>Hadad</b:Last>
            <b:First>MD</b:First>
          </b:Person>
        </b:NameList>
      </b:Author>
    </b:Author>
    <b:JournalName>Biro Stabilitas Sistem Keuangan Indonesia</b:JournalName>
    <b:RefOrder>43</b:RefOrder>
  </b:Source>
  <b:Source>
    <b:Tag>DHA05</b:Tag>
    <b:SourceType>JournalArticle</b:SourceType>
    <b:Guid>{09316062-2B30-490F-B2C7-31476E0117EA}</b:Guid>
    <b:Author>
      <b:Author>
        <b:NameList>
          <b:Person>
            <b:Last>Atmanti</b:Last>
            <b:First>DH</b:First>
          </b:Person>
        </b:NameList>
      </b:Author>
    </b:Author>
    <b:Title>Investasi Sumber Daya Manusia Melalui Poendidikan</b:Title>
    <b:JournalName>Jurnal dinamika Pembangunan </b:JournalName>
    <b:Year>2005</b:Year>
    <b:Pages>pp 30-39</b:Pages>
    <b:RefOrder>44</b:RefOrder>
  </b:Source>
  <b:Source>
    <b:Tag>Sug13</b:Tag>
    <b:SourceType>Book</b:SourceType>
    <b:Guid>{4AF4F1ED-71AF-4F65-B52C-183A76A74AF0}</b:Guid>
    <b:Author>
      <b:Author>
        <b:NameList>
          <b:Person>
            <b:Last>Sugiyono</b:Last>
          </b:Person>
        </b:NameList>
      </b:Author>
    </b:Author>
    <b:Title>Metode Penelitian Bisnis (Pendekatan Kuantitatif, Kualitatif dan R&amp;D)</b:Title>
    <b:Year>2013</b:Year>
    <b:City>Bandung</b:City>
    <b:Publisher>Alfabeta</b:Publisher>
    <b:RefOrder>45</b:RefOrder>
  </b:Source>
  <b:Source>
    <b:Tag>Uma17</b:Tag>
    <b:SourceType>Book</b:SourceType>
    <b:Guid>{E8A4DC8A-939D-4FEC-850B-F59872F626E2}</b:Guid>
    <b:Author>
      <b:Author>
        <b:NameList>
          <b:Person>
            <b:Last>Sekaran</b:Last>
            <b:First>Uma</b:First>
          </b:Person>
        </b:NameList>
      </b:Author>
    </b:Author>
    <b:Title>Metode Penelitian Untuk Bisnis</b:Title>
    <b:Year>2017</b:Year>
    <b:City>Jakarta</b:City>
    <b:Publisher>Salemba Empat</b:Publisher>
    <b:RefOrder>46</b:RefOrder>
  </b:Source>
  <b:Source>
    <b:Tag>Nur12</b:Tag>
    <b:SourceType>JournalArticle</b:SourceType>
    <b:Guid>{BF475779-E88D-4A2F-9E27-31886B22D625}</b:Guid>
    <b:Title>Zakat di Malaysia dalam Perspektif Ekonomi</b:Title>
    <b:Year>2012</b:Year>
    <b:Author>
      <b:Author>
        <b:NameList>
          <b:Person>
            <b:Last>Nurhasanah</b:Last>
          </b:Person>
        </b:NameList>
      </b:Author>
    </b:Author>
    <b:JournalName>Al-Iqtishad</b:JournalName>
    <b:Pages>pp 81-100</b:Pages>
    <b:RefOrder>47</b:RefOrder>
  </b:Source>
  <b:Source>
    <b:Tag>Sug16</b:Tag>
    <b:SourceType>Book</b:SourceType>
    <b:Guid>{2301A938-9F41-4D22-99D4-F026CBFF0407}</b:Guid>
    <b:Title>Metode Penelitian Bisnis (Pendekatan Kuantitatif, Kualitatif dan R&amp;D)</b:Title>
    <b:Year>2016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48</b:RefOrder>
  </b:Source>
  <b:Source>
    <b:Tag>Suh16</b:Tag>
    <b:SourceType>Book</b:SourceType>
    <b:Guid>{23460038-3747-42D3-96DD-6E4CDF908D4E}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2016</b:Year>
    <b:City>Jakarta</b:City>
    <b:Publisher>Rineka Cipta</b:Publisher>
    <b:RefOrder>49</b:RefOrder>
  </b:Source>
  <b:Source>
    <b:Tag>Moh16</b:Tag>
    <b:SourceType>JournalArticle</b:SourceType>
    <b:Guid>{4E7BA3D5-A190-401D-B44E-2BE901E49237}</b:Guid>
    <b:Title>Data Envelopment Analysis Model For Measuring Efficiency Of Zakat Collection And Distribution</b:Title>
    <b:JournalName>e-Academia Journal</b:JournalName>
    <b:Year>2016</b:Year>
    <b:Pages>Vol. 5</b:Pages>
    <b:Author>
      <b:Author>
        <b:NameList>
          <b:Person>
            <b:Last>Mohammad</b:Last>
            <b:First>Nurulhazwani</b:First>
          </b:Person>
          <b:Person>
            <b:Last>Noordin </b:Last>
            <b:First>Noraini </b:First>
          </b:Person>
        </b:NameList>
      </b:Author>
    </b:Author>
    <b:RefOrder>50</b:RefOrder>
  </b:Source>
  <b:Source>
    <b:Tag>Abd131</b:Tag>
    <b:SourceType>JournalArticle</b:SourceType>
    <b:Guid>{3C836C28-2FE5-4C8B-913F-CAA0CDBA03FF}</b:Guid>
    <b:Title>Determinants of Efficiency of Zakat Institutions in Malaysia: A Nonparametric Approach</b:Title>
    <b:JournalName>Asian Journal of Business and Accounting </b:JournalName>
    <b:Year>2013</b:Year>
    <b:Author>
      <b:Author>
        <b:NameList>
          <b:Person>
            <b:Last>Abd Wahab</b:Last>
            <b:First>Norazlina</b:First>
          </b:Person>
          <b:Person>
            <b:Last>Rahim</b:Last>
            <b:First>Abdul</b:First>
          </b:Person>
        </b:NameList>
      </b:Author>
    </b:Author>
    <b:RefOrder>51</b:RefOrder>
  </b:Source>
  <b:Source>
    <b:Tag>Wah13</b:Tag>
    <b:SourceType>JournalArticle</b:SourceType>
    <b:Guid>{D3A302CD-1A45-4667-9D28-BD13095B183C}</b:Guid>
    <b:Title>Productivity growth of zakat institutions in Malaysia An application of data envelopment analysis</b:Title>
    <b:JournalName>Studies in Economics and Finance</b:JournalName>
    <b:Year>2013</b:Year>
    <b:Author>
      <b:Author>
        <b:NameList>
          <b:Person>
            <b:Last>Wahab</b:Last>
            <b:Middle>Abdul</b:Middle>
            <b:First>Norazlina</b:First>
          </b:Person>
          <b:Person>
            <b:Last>Rahim</b:Last>
            <b:First>Abdul</b:First>
          </b:Person>
          <b:Person>
            <b:Last>Rahman</b:Last>
            <b:First>Abdul</b:First>
          </b:Person>
        </b:NameList>
      </b:Author>
    </b:Author>
    <b:RefOrder>52</b:RefOrder>
  </b:Source>
  <b:Source>
    <b:Tag>Wah12</b:Tag>
    <b:SourceType>JournalArticle</b:SourceType>
    <b:Guid>{9CC4FFE8-1118-4DA5-9DFE-9C826752B035}</b:Guid>
    <b:Title>Efficiency of Zakat Institutions In Malaysia: An Application of Data Envelopment Analysis</b:Title>
    <b:JournalName>Journal of Economic Cooperation and Development</b:JournalName>
    <b:Year>2012</b:Year>
    <b:Pages>pp 95-112</b:Pages>
    <b:Author>
      <b:Author>
        <b:NameList>
          <b:Person>
            <b:Last>Wahab</b:Last>
            <b:First>Norazlina</b:First>
          </b:Person>
          <b:Person>
            <b:Last>Rahman</b:Last>
            <b:First>Abdul</b:First>
          </b:Person>
          <b:Person>
            <b:Last>Rahim</b:Last>
            <b:First>Abdul</b:First>
          </b:Person>
        </b:NameList>
      </b:Author>
    </b:Author>
    <b:RefOrder>53</b:RefOrder>
  </b:Source>
  <b:Source>
    <b:Tag>Rus16</b:Tag>
    <b:SourceType>JournalArticle</b:SourceType>
    <b:Guid>{3263F5EA-24E4-46A9-BD4C-1E24E71A5A1B}</b:Guid>
    <b:Title>Efficiency measurement Of Zakat Institution Program: Case Study Dompet Dhuafa Indonesia</b:Title>
    <b:JournalName>International Jurnal of Islamic Business Ethics (IJIBE)</b:JournalName>
    <b:Year>2016</b:Year>
    <b:Author>
      <b:Author>
        <b:NameList>
          <b:Person>
            <b:Last>Rusydiana </b:Last>
            <b:Middle>Slamet</b:Middle>
            <b:First>Aam</b:First>
          </b:Person>
          <b:Person>
            <b:Last>Maliha</b:Last>
            <b:First>Hasna</b:First>
          </b:Person>
          <b:Person>
            <b:Last>Al-parisi</b:Last>
            <b:First>Salman</b:First>
          </b:Person>
        </b:NameList>
      </b:Author>
    </b:Author>
    <b:RefOrder>54</b:RefOrder>
  </b:Source>
  <b:Source>
    <b:Tag>Aly18</b:Tag>
    <b:SourceType>JournalArticle</b:SourceType>
    <b:Guid>{D0DDD184-B4B9-4A7C-B16A-363D7AE3A218}</b:Guid>
    <b:Title>Examining the Efficiency of Zakat Management: Indonesian Zakat Institutions Experiences</b:Title>
    <b:JournalName>International Journal of Zakat Vol.3 (1) </b:JournalName>
    <b:Year>2018</b:Year>
    <b:Pages>37-55</b:Pages>
    <b:Author>
      <b:Author>
        <b:NameList>
          <b:Person>
            <b:Last>Al-yubi</b:Last>
            <b:First>Solahuddin</b:First>
          </b:Person>
          <b:Person>
            <b:First>Ascarya</b:First>
          </b:Person>
          <b:Person>
            <b:Last>Possumah</b:Last>
            <b:Middle>Taufiq</b:Middle>
            <b:First>Bayu</b:First>
          </b:Person>
        </b:NameList>
      </b:Author>
    </b:Author>
    <b:RefOrder>55</b:RefOrder>
  </b:Source>
  <b:Source>
    <b:Tag>Ahm14</b:Tag>
    <b:SourceType>JournalArticle</b:SourceType>
    <b:Guid>{59CDE23A-B072-4C61-AD03-6C73208C77D0}</b:Guid>
    <b:Title>The Efficiency of Zakat Collection and Distribution Evidence from Two Stage Analysis</b:Title>
    <b:JournalName>Journal of Economic Cooperation and Development</b:JournalName>
    <b:Year>2014</b:Year>
    <b:Pages>pp 133-170</b:Pages>
    <b:Author>
      <b:Author>
        <b:NameList>
          <b:Person>
            <b:Last>Ahmad</b:Last>
            <b:Middle>HJ</b:Middle>
            <b:First>Ismail</b:First>
          </b:Person>
          <b:Person>
            <b:Last>Ma'in</b:Last>
            <b:First>Masturah</b:First>
          </b:Person>
        </b:NameList>
      </b:Author>
    </b:Author>
    <b:RefOrder>56</b:RefOrder>
  </b:Source>
  <b:Source>
    <b:Tag>Zah16</b:Tag>
    <b:SourceType>JournalArticle</b:SourceType>
    <b:Guid>{B8FCF8CE-720D-44AF-940F-241D20E8DDCD}</b:Guid>
    <b:Title>Pengukuran Efisiensi Organisasi Pengelola Zakat Dengan Data Envelopment Analysis</b:Title>
    <b:JournalName>Jurnal Akuntansi dan Keuangan Islam Vol. 4 </b:JournalName>
    <b:Year>2016</b:Year>
    <b:Author>
      <b:Author>
        <b:NameList>
          <b:Person>
            <b:Last>Zahra</b:Last>
            <b:First>Aulia</b:First>
          </b:Person>
          <b:Person>
            <b:Last>P</b:Last>
            <b:First>Prayogo</b:First>
          </b:Person>
          <b:Person>
            <b:Last>Bisyri</b:Last>
            <b:First>Ahmad</b:First>
          </b:Person>
        </b:NameList>
      </b:Author>
    </b:Author>
    <b:RefOrder>57</b:RefOrder>
  </b:Source>
  <b:Source>
    <b:Tag>Alf15</b:Tag>
    <b:SourceType>JournalArticle</b:SourceType>
    <b:Guid>{DB70C695-645A-4B4C-BC1A-B269A4B30431}</b:Guid>
    <b:Author>
      <b:Author>
        <b:NameList>
          <b:Person>
            <b:Last>Lestari</b:Last>
            <b:First>Alfi</b:First>
          </b:Person>
        </b:NameList>
      </b:Author>
    </b:Author>
    <b:Title>Efisiensi Kinerja Keuangan Badan Amil Zakat Daerah (Bazda): Pendekatan Data Envelopment Analysis (DEA)</b:Title>
    <b:JournalName>Jurnal Ekonomi dan Studi Pembangunan Vol.16 No.2</b:JournalName>
    <b:Year>2015</b:Year>
    <b:Pages>177-178</b:Pages>
    <b:RefOrder>58</b:RefOrder>
  </b:Source>
  <b:Source>
    <b:Tag>Har18</b:Tag>
    <b:SourceType>JournalArticle</b:SourceType>
    <b:Guid>{CACC8D91-1AE3-4572-ABE8-B2C117D48700}</b:Guid>
    <b:Title>Komparasi Kinerja Keuangan Lembaga Amil Zakat</b:Title>
    <b:JournalName>Jurnal Akuntansi dan Keuangan Islam Vol 6</b:JournalName>
    <b:Year>2018</b:Year>
    <b:Pages>19-33</b:Pages>
    <b:Author>
      <b:Author>
        <b:NameList>
          <b:Person>
            <b:Last>Harto</b:Last>
            <b:Middle>P</b:Middle>
            <b:First>Prayogo</b:First>
          </b:Person>
          <b:Person>
            <b:Last>Anggraeni</b:Last>
            <b:Middle>Sufi</b:Middle>
            <b:First>Vivi</b:First>
          </b:Person>
          <b:Person>
            <b:Last>Bayinah</b:Last>
            <b:Middle>Nur</b:Middle>
            <b:First>Ai</b:First>
          </b:Person>
        </b:NameList>
      </b:Author>
    </b:Author>
    <b:RefOrder>59</b:RefOrder>
  </b:Source>
  <b:Source>
    <b:Tag>Nov18</b:Tag>
    <b:SourceType>JournalArticle</b:SourceType>
    <b:Guid>{D8ACA232-AD0F-4808-B6C8-F3B3387DF873}</b:Guid>
    <b:Author>
      <b:Author>
        <b:NameList>
          <b:Person>
            <b:Last>Widyaningrum</b:Last>
            <b:First>Noviana</b:First>
          </b:Person>
        </b:NameList>
      </b:Author>
    </b:Author>
    <b:Title>Efisiensi Organisasi Pengelola Zakat Nasional di Indonesia dengan Menggunakan Metode Data Envelopment Analysis</b:Title>
    <b:JournalName>Jurnal Pendidikan Ekonomi Vol.7</b:JournalName>
    <b:Year>2018</b:Year>
    <b:RefOrder>60</b:RefOrder>
  </b:Source>
  <b:Source>
    <b:Tag>Nas09</b:Tag>
    <b:SourceType>JournalArticle</b:SourceType>
    <b:Guid>{B3F049C6-C117-4499-B8A0-2E9F179514E9}</b:Guid>
    <b:Author>
      <b:Author>
        <b:NameList>
          <b:Person>
            <b:Last>Akbar</b:Last>
            <b:First>Nasher</b:First>
          </b:Person>
        </b:NameList>
      </b:Author>
    </b:Author>
    <b:Title>Analisis Efisiensi Organisasi Pengelola Zakat Nasional dengan Pendekatan Data Envelopment Analysis</b:Title>
    <b:JournalName>Tazkia Islamic Finance &amp; Business Review </b:JournalName>
    <b:Year>2009</b:Year>
    <b:RefOrder>61</b:RefOrder>
  </b:Source>
  <b:Source>
    <b:Tag>Ikk16</b:Tag>
    <b:SourceType>JournalArticle</b:SourceType>
    <b:Guid>{86398FB0-9054-498C-B5EA-7EDDFFCD341A}</b:Guid>
    <b:Author>
      <b:Author>
        <b:NameList>
          <b:Person>
            <b:Last>Wahyuny</b:Last>
            <b:First>Ikka</b:First>
            <b:Middle>Nur</b:Middle>
          </b:Person>
        </b:NameList>
      </b:Author>
    </b:Author>
    <b:Title>Efisiensi Organisasi Pengelola Zakat Nasional</b:Title>
    <b:JournalName>Journal of Islamic Economics Lariba</b:JournalName>
    <b:Year>2016</b:Year>
    <b:RefOrder>62</b:RefOrder>
  </b:Source>
  <b:Source>
    <b:Tag>Bad181</b:Tag>
    <b:SourceType>Book</b:SourceType>
    <b:Guid>{743D861D-F3FF-486D-A245-A73B4EAD7D01}</b:Guid>
    <b:Title>Peraturan Badan Amil Zakat Nasional RI No. 5 Tahun 2018 tentang Pengelolaan Keuangan Zakat</b:Title>
    <b:Year>2018</b:Year>
    <b:Author>
      <b:Author>
        <b:Corporate>Badan Amil Zakat Nasional</b:Corporate>
      </b:Author>
    </b:Author>
    <b:City>Jakarta</b:City>
    <b:Publisher>BAZNAS</b:Publisher>
    <b:RefOrder>63</b:RefOrder>
  </b:Source>
  <b:Source>
    <b:Tag>Mar01</b:Tag>
    <b:SourceType>JournalArticle</b:SourceType>
    <b:Guid>{F7FB4D68-530D-4FAE-86D8-C12B1B70C634}</b:Guid>
    <b:Title>A new method for non-parametric multivariate analysis of variance</b:Title>
    <b:Year>2001</b:Year>
    <b:Author>
      <b:Author>
        <b:NameList>
          <b:Person>
            <b:Last>Anderson</b:Last>
            <b:First>Marti</b:First>
          </b:Person>
        </b:NameList>
      </b:Author>
    </b:Author>
    <b:JournalName>Austral Ecology</b:JournalName>
    <b:Pages>32-46</b:Pages>
    <b:RefOrder>64</b:RefOrder>
  </b:Source>
  <b:Source>
    <b:Tag>Sin10</b:Tag>
    <b:SourceType>Book</b:SourceType>
    <b:Guid>{50C0B083-7AF6-4188-B4EE-7525E0C826BC}</b:Guid>
    <b:Title>Statistik Parametrik, Konsep dan Aplikasi </b:Title>
    <b:Year>2010</b:Year>
    <b:Author>
      <b:Author>
        <b:NameList>
          <b:Person>
            <b:Last>Santoso</b:Last>
            <b:First>Singgih</b:First>
          </b:Person>
        </b:NameList>
      </b:Author>
    </b:Author>
    <b:City>Jakarta</b:City>
    <b:Publisher>PT Elex Media Komputindo</b:Publisher>
    <b:RefOrder>65</b:RefOrder>
  </b:Source>
  <b:Source>
    <b:Tag>Ocz05</b:Tag>
    <b:SourceType>JournalArticle</b:SourceType>
    <b:Guid>{FE172629-3455-4A69-A86D-9DA9886AFBA8}</b:Guid>
    <b:Title>Determinants of Efficiency in Least Developed Countries: Further Evidence from Nepalese Manufacturing Firms</b:Title>
    <b:Year>2005</b:Year>
    <b:JournalName>The Journal of Development Studies</b:JournalName>
    <b:Author>
      <b:Author>
        <b:NameList>
          <b:Person>
            <b:Last>Oczkowski</b:Last>
            <b:First>Edward</b:First>
          </b:Person>
          <b:Person>
            <b:Last>Sharma</b:Last>
            <b:First>Kishor</b:First>
          </b:Person>
        </b:NameList>
      </b:Author>
    </b:Author>
    <b:RefOrder>66</b:RefOrder>
  </b:Source>
  <b:Source>
    <b:Tag>Lun00</b:Tag>
    <b:SourceType>JournalArticle</b:SourceType>
    <b:Guid>{EEF445EC-4B67-40C8-A093-D41A9D1CB7C8}</b:Guid>
    <b:Title>Firm Size, Age and Efficiency : Evidence from Kenyan Manufacturing Firms</b:Title>
    <b:JournalName>Journal of Development Studies</b:JournalName>
    <b:Year>2000</b:Year>
    <b:Author>
      <b:Author>
        <b:NameList>
          <b:Person>
            <b:Last>Lundvall</b:Last>
            <b:First>K</b:First>
          </b:Person>
          <b:Person>
            <b:Last>Battese</b:Last>
            <b:First>G.E</b:First>
          </b:Person>
        </b:NameList>
      </b:Author>
    </b:Author>
    <b:RefOrder>67</b:RefOrder>
  </b:Source>
  <b:Source>
    <b:Tag>Men96</b:Tag>
    <b:SourceType>Report</b:SourceType>
    <b:Guid>{CDF6CDB1-EE0F-4DD3-9459-E82337923014}</b:Guid>
    <b:Title>Age-size effects in productive efficiency: a second test of the passive learning model.  </b:Title>
    <b:Year>1996</b:Year>
    <b:Author>
      <b:Author>
        <b:NameList>
          <b:Person>
            <b:Last>Mengistate</b:Last>
          </b:Person>
        </b:NameList>
      </b:Author>
    </b:Author>
    <b:Publisher>CSAE Working paper</b:Publisher>
    <b:RefOrder>68</b:RefOrder>
  </b:Source>
  <b:Source>
    <b:Tag>Had93</b:Tag>
    <b:SourceType>JournalArticle</b:SourceType>
    <b:Guid>{8C44BF8C-7E62-44C1-A721-478B8ADFAAD0}</b:Guid>
    <b:Title>Are There positive spillovers from direct foreign investment?</b:Title>
    <b:Year>1993</b:Year>
    <b:JournalName>Journal of Development Economics</b:JournalName>
    <b:Author>
      <b:Author>
        <b:NameList>
          <b:Person>
            <b:Last>Haddad</b:Last>
            <b:First>M</b:First>
          </b:Person>
          <b:Person>
            <b:Last>A</b:Last>
            <b:First>Horrison</b:First>
          </b:Person>
        </b:NameList>
      </b:Author>
    </b:Author>
    <b:RefOrder>69</b:RefOrder>
  </b:Source>
  <b:Source>
    <b:Tag>Bau91</b:Tag>
    <b:SourceType>JournalArticle</b:SourceType>
    <b:Guid>{73540D9C-DC7C-4623-B8C1-181F1FF7C13D}</b:Guid>
    <b:Title> Institutional linkages and organizational mortality</b:Title>
    <b:JournalName>Administrative Science Quarterly</b:JournalName>
    <b:Year>1991</b:Year>
    <b:Author>
      <b:Author>
        <b:NameList>
          <b:Person>
            <b:Last>Baum </b:Last>
            <b:First>JAC</b:First>
          </b:Person>
          <b:Person>
            <b:Last>Oliver</b:Last>
            <b:First>C</b:First>
          </b:Person>
        </b:NameList>
      </b:Author>
    </b:Author>
    <b:RefOrder>70</b:RefOrder>
  </b:Source>
  <b:Source>
    <b:Tag>ERT03</b:Tag>
    <b:SourceType>JournalArticle</b:SourceType>
    <b:Guid>{028FED35-1320-40C6-87ED-EFA04A176F35}</b:Guid>
    <b:Author>
      <b:Author>
        <b:NameList>
          <b:Person>
            <b:Last>Twombly</b:Last>
            <b:First>ER</b:First>
          </b:Person>
        </b:NameList>
      </b:Author>
    </b:Author>
    <b:Title>What factors affect the entry and exit of nonprofit human services organizations in metropolitan areas? </b:Title>
    <b:JournalName>Nonprofit and Voluntary SectorQuarterly</b:JournalName>
    <b:Year>2003</b:Year>
    <b:RefOrder>71</b:RefOrder>
  </b:Source>
  <b:Source>
    <b:Tag>DWo09</b:Tag>
    <b:SourceType>JournalArticle</b:SourceType>
    <b:Guid>{B4665910-5CEE-4E43-B88A-6C084F4D46AF}</b:Guid>
    <b:Author>
      <b:Author>
        <b:NameList>
          <b:Person>
            <b:Last>Wollebaek</b:Last>
            <b:First>D</b:First>
          </b:Person>
        </b:NameList>
      </b:Author>
    </b:Author>
    <b:Title>Survival in local voluntary associations</b:Title>
    <b:JournalName>Nonprofit Management and Leadership</b:JournalName>
    <b:Year>2009</b:Year>
    <b:RefOrder>72</b:RefOrder>
  </b:Source>
  <b:Source>
    <b:Tag>BJo82</b:Tag>
    <b:SourceType>JournalArticle</b:SourceType>
    <b:Guid>{24CD911A-EC0B-4E66-AE49-7C57ED57296B}</b:Guid>
    <b:Author>
      <b:Author>
        <b:NameList>
          <b:Person>
            <b:Last>Jovanovic</b:Last>
            <b:First>B</b:First>
          </b:Person>
        </b:NameList>
      </b:Author>
    </b:Author>
    <b:Title>Selection and the evolution of industry</b:Title>
    <b:JournalName>Econometrica</b:JournalName>
    <b:Year>1982</b:Year>
    <b:RefOrder>73</b:RefOrder>
  </b:Source>
  <b:Source>
    <b:Tag>Ols65</b:Tag>
    <b:SourceType>Book</b:SourceType>
    <b:Guid>{EC5D52F3-0978-4BD3-BF01-BF1716C30B3B}</b:Guid>
    <b:Author>
      <b:Author>
        <b:NameList>
          <b:Person>
            <b:Last>Olson</b:Last>
            <b:First>M</b:First>
          </b:Person>
        </b:NameList>
      </b:Author>
    </b:Author>
    <b:Title>The Logic of Collective Action: Public Goods and the Theory of Groups</b:Title>
    <b:Year>1965</b:Year>
    <b:Publisher> Harvard University</b:Publisher>
    <b:RefOrder>74</b:RefOrder>
  </b:Source>
  <b:Source>
    <b:Tag>Cal03</b:Tag>
    <b:SourceType>JournalArticle</b:SourceType>
    <b:Guid>{5B1D5FE9-F362-4E01-8B69-2ED8C5A65439}</b:Guid>
    <b:Title>Board composition, committees, and organizational efficiency: the case of nonprofits</b:Title>
    <b:Year>2003</b:Year>
    <b:JournalName>Nonprofit and Voluntary Sector Quarterly</b:JournalName>
    <b:Author>
      <b:Author>
        <b:NameList>
          <b:Person>
            <b:Last>Callen</b:Last>
            <b:First>JL</b:First>
          </b:Person>
          <b:Person>
            <b:Last>Klein A</b:Last>
          </b:Person>
          <b:Person>
            <b:Last>Tinkelman </b:Last>
            <b:First>D</b:First>
          </b:Person>
        </b:NameList>
      </b:Author>
    </b:Author>
    <b:RefOrder>75</b:RefOrder>
  </b:Source>
  <b:Source>
    <b:Tag>Che09</b:Tag>
    <b:SourceType>JournalArticle</b:SourceType>
    <b:Guid>{0C69D807-06C6-4434-9788-5AA2C193CD40}</b:Guid>
    <b:Author>
      <b:Author>
        <b:NameList>
          <b:Person>
            <b:Last>Chen</b:Last>
            <b:First>G</b:First>
          </b:Person>
        </b:NameList>
      </b:Author>
    </b:Author>
    <b:Title>Does meeting standards affect charitable giving? An empirical study of New York metropolitan area charities</b:Title>
    <b:JournalName>Nonprofit Management and Leadership</b:JournalName>
    <b:Year>2009</b:Year>
    <b:RefOrder>76</b:RefOrder>
  </b:Source>
  <b:Source>
    <b:Tag>KHa02</b:Tag>
    <b:SourceType>JournalArticle</b:SourceType>
    <b:Guid>{EB4423DD-CFF4-45F2-92EE-32E4113CE2E5}</b:Guid>
    <b:Author>
      <b:Author>
        <b:NameList>
          <b:Person>
            <b:Last>Hallock</b:Last>
            <b:First>K</b:First>
          </b:Person>
        </b:NameList>
      </b:Author>
    </b:Author>
    <b:Title>Managerial pay and governance in American nonprofits</b:Title>
    <b:JournalName>Industrial Relations</b:JournalName>
    <b:Year>2002</b:Year>
    <b:RefOrder>77</b:RefOrder>
  </b:Source>
  <b:Source>
    <b:Tag>Bad182</b:Tag>
    <b:SourceType>Report</b:SourceType>
    <b:Guid>{9DEAE2A1-5865-43A2-B34D-3DBBBAB8E4BA}</b:Guid>
    <b:Title>Laporan Statistik Angka Kemiskinan dan Ketidaksetaraan di Berbagai Negara</b:Title>
    <b:Year>2018</b:Year>
    <b:Author>
      <b:Author>
        <b:Corporate>Badan Pusat Statistik dan Bank Dunia</b:Corporate>
      </b:Author>
    </b:Author>
    <b:Publisher>BPS </b:Publisher>
    <b:City>Indoensia</b:City>
    <b:RefOrder>78</b:RefOrder>
  </b:Source>
  <b:Source>
    <b:Tag>BAd16</b:Tag>
    <b:SourceType>Report</b:SourceType>
    <b:Guid>{565802E3-4858-450D-ACEE-92F81CB45F17}</b:Guid>
    <b:Author>
      <b:Author>
        <b:Corporate>Badan Amil Zakat Nasional</b:Corporate>
      </b:Author>
    </b:Author>
    <b:Title>Indoensia Zakat Outlook</b:Title>
    <b:Year>2016</b:Year>
    <b:Publisher>BAZNAS</b:Publisher>
    <b:City>Jakarta</b:City>
    <b:RefOrder>79</b:RefOrder>
  </b:Source>
  <b:Source>
    <b:Tag>Ber</b:Tag>
    <b:SourceType>Report</b:SourceType>
    <b:Guid>{E0E66FF6-497E-459C-9239-F7A1F09B80CE}</b:Guid>
    <b:Title>The Modern Corporation and Private Property</b:Title>
    <b:Publisher>Macmilan</b:Publisher>
    <b:City>New York</b:City>
    <b:Author>
      <b:Author>
        <b:NameList>
          <b:Person>
            <b:Last>Berle</b:Last>
            <b:First>A</b:First>
          </b:Person>
          <b:Person>
            <b:Last>Means</b:Last>
            <b:First>G</b:First>
          </b:Person>
        </b:NameList>
      </b:Author>
    </b:Author>
    <b:Year>1932</b:Year>
    <b:RefOrder>80</b:RefOrder>
  </b:Source>
  <b:Source>
    <b:Tag>Sya14</b:Tag>
    <b:SourceType>JournalArticle</b:SourceType>
    <b:Guid>{CCBC948D-6361-4F22-B510-DC24643F12BC}</b:Guid>
    <b:Author>
      <b:Author>
        <b:NameList>
          <b:Person>
            <b:Last>Syawaluddin</b:Last>
          </b:Person>
        </b:NameList>
      </b:Author>
    </b:Author>
    <b:Title>Hubungan Principal Agent Kontrak Zakat Pada Kelembagaan Zakat Indonesia dan Malaysia</b:Title>
    <b:Year>2014</b:Year>
    <b:JournalName>Media Syariah</b:JournalName>
    <b:RefOrder>81</b:RefOrder>
  </b:Source>
  <b:Source>
    <b:Tag>Ind11</b:Tag>
    <b:SourceType>Book</b:SourceType>
    <b:Guid>{812E7988-6558-4270-A587-86159EBB89A8}</b:Guid>
    <b:Author>
      <b:Author>
        <b:Corporate>Indonesia Magnificience of Zakat</b:Corporate>
      </b:Author>
    </b:Author>
    <b:Title>Indonesia Zakat and Development Report 2011 : Kajian Empiris Peran Zakat Dalam Pengentasan Kemiskinan</b:Title>
    <b:Year>2011</b:Year>
    <b:City>Ciputat</b:City>
    <b:Publisher>IMZ</b:Publisher>
    <b:RefOrder>82</b:RefOrder>
  </b:Source>
  <b:Source>
    <b:Tag>Ece16</b:Tag>
    <b:SourceType>JournalArticle</b:SourceType>
    <b:Guid>{5C557EDD-F0FE-47CC-9699-CDFE801C6DA2}</b:Guid>
    <b:Title>The Relationship Between Nonprofits’ Revenue Composisition and Their Economic financial Theory</b:Title>
    <b:Year>2016</b:Year>
    <b:JournalName>Nonprofit abd Voluntary Sector Quarterly</b:JournalName>
    <b:Author>
      <b:Author>
        <b:NameList>
          <b:Person>
            <b:Last>Ecer</b:Last>
            <b:First>Sencer</b:First>
          </b:Person>
          <b:Person>
            <b:Last>Margo</b:Last>
            <b:First>Mark</b:First>
          </b:Person>
          <b:Person>
            <b:Last>Sarpca</b:Last>
            <b:First>Sinan</b:First>
          </b:Person>
        </b:NameList>
      </b:Author>
    </b:Author>
    <b:RefOrder>83</b:RefOrder>
  </b:Source>
  <b:Source>
    <b:Tag>Wei86</b:Tag>
    <b:SourceType>JournalArticle</b:SourceType>
    <b:Guid>{ED34FF2F-987B-4A96-98C7-A844B302C214}</b:Guid>
    <b:Title>Demand for collective goods in private nonprofit markets: Can fundraising expenditures help overcome free-rider behavior?</b:Title>
    <b:JournalName>ournal of Public Economics</b:JournalName>
    <b:Year>1986</b:Year>
    <b:Author>
      <b:Author>
        <b:NameList>
          <b:Person>
            <b:Last>Weisbord</b:Last>
          </b:Person>
          <b:Person>
            <b:Last>Dominguez</b:Last>
          </b:Person>
        </b:NameList>
      </b:Author>
    </b:Author>
    <b:RefOrder>84</b:RefOrder>
  </b:Source>
  <b:Source>
    <b:Tag>Tru08</b:Tag>
    <b:SourceType>JournalArticle</b:SourceType>
    <b:Guid>{10E0C2C3-E723-411A-A31D-0B73046D8765}</b:Guid>
    <b:Title>Financial Reporting Factors Affecting Donations to Charitable Not-for-Profit Organizations</b:Title>
    <b:JournalName>Nonprofit and Voluntary Quarterly</b:JournalName>
    <b:Year>2008</b:Year>
    <b:Author>
      <b:Author>
        <b:NameList>
          <b:Person>
            <b:Last>Trussel</b:Last>
            <b:First>John</b:First>
          </b:Person>
          <b:Person>
            <b:Last>Parsons</b:Last>
            <b:First>Linda</b:First>
          </b:Person>
        </b:NameList>
      </b:Author>
    </b:Author>
    <b:RefOrder>85</b:RefOrder>
  </b:Source>
  <b:Source>
    <b:Tag>Iwi15</b:Tag>
    <b:SourceType>JournalArticle</b:SourceType>
    <b:Guid>{7055398D-841B-47BC-A54E-13B243678E9B}</b:Guid>
    <b:Author>
      <b:Author>
        <b:NameList>
          <b:Person>
            <b:Last>Iwiyisi</b:Last>
            <b:First>Inua</b:First>
            <b:Middle>Ofe</b:Middle>
          </b:Person>
          <b:Person>
            <b:Last>Chinwuba </b:Last>
            <b:First>Okafor</b:First>
          </b:Person>
        </b:NameList>
      </b:Author>
    </b:Author>
    <b:Title>Determinants of Peformance Efficiency in Non-Profit Organizations: Evidence from Nigerian Federal Universities</b:Title>
    <b:Year>2015</b:Year>
    <b:JournalName>Research Journal of Finance and Accounting</b:JournalName>
    <b:RefOrder>86</b:RefOrder>
  </b:Source>
  <b:Source>
    <b:Tag>Hag01</b:Tag>
    <b:SourceType>ConferenceProceedings</b:SourceType>
    <b:Guid>{30A7D072-5C81-46C3-804D-2062730DFFBC}</b:Guid>
    <b:Author>
      <b:Author>
        <b:NameList>
          <b:Person>
            <b:Last>Hager</b:Last>
            <b:First>Mark</b:First>
            <b:Middle>A</b:Middle>
          </b:Person>
        </b:NameList>
      </b:Author>
    </b:Author>
    <b:Title>Variations in Overhead and Fundraising Efficiency Measures: The Influence of Size, Age and Subsector</b:Title>
    <b:Year>2001</b:Year>
    <b:City>Miami</b:City>
    <b:ConferenceName>Annual Conference of the Association for Research on Nonprofit Organizations and Voluntary </b:ConferenceName>
    <b:RefOrder>87</b:RefOrder>
  </b:Source>
  <b:Source>
    <b:Tag>Des98</b:Tag>
    <b:SourceType>Book</b:SourceType>
    <b:Guid>{4346902F-BE0F-443C-80E5-251BAD6171CE}</b:Guid>
    <b:Author>
      <b:Author>
        <b:NameList>
          <b:Person>
            <b:Last>Desai</b:Last>
            <b:First>Asahay</b:First>
            <b:Middle>Bhalchandra</b:Middle>
          </b:Person>
        </b:NameList>
      </b:Author>
    </b:Author>
    <b:Title>A study of the Relationship between Changes in the Corporate Governance Mechanism</b:Title>
    <b:Year>1998</b:Year>
    <b:Publisher>Memphis University</b:Publisher>
    <b:RefOrder>88</b:RefOrder>
  </b:Source>
  <b:Source>
    <b:Tag>Dep07</b:Tag>
    <b:SourceType>Book</b:SourceType>
    <b:Guid>{0F59BC9B-B39B-4814-B4AF-BCD1D02EC47B}</b:Guid>
    <b:Author>
      <b:Author>
        <b:Corporate>Departemen Agama RI</b:Corporate>
      </b:Author>
    </b:Author>
    <b:Title>Manajemen Pengelolaan Zakat</b:Title>
    <b:Year>2007</b:Year>
    <b:Publisher>Direktorat Pemberdayaan Zakat</b:Publisher>
    <b:RefOrder>89</b:RefOrder>
  </b:Source>
  <b:Source>
    <b:Tag>Arr62</b:Tag>
    <b:SourceType>JournalArticle</b:SourceType>
    <b:Guid>{9CE6AC36-B5E7-46DF-9B42-0B50FB5B4DC1}</b:Guid>
    <b:Author>
      <b:Author>
        <b:NameList>
          <b:Person>
            <b:Last>Arrow</b:Last>
            <b:First>KJ</b:First>
          </b:Person>
        </b:NameList>
      </b:Author>
    </b:Author>
    <b:Title>The Economic Implications of Learning y Doing</b:Title>
    <b:Year>1962</b:Year>
    <b:JournalName>American Economic Review</b:JournalName>
    <b:RefOrder>90</b:RefOrder>
  </b:Source>
  <b:Source>
    <b:Tag>Eri95</b:Tag>
    <b:SourceType>JournalArticle</b:SourceType>
    <b:Guid>{0B4DBEA6-53BF-49D5-B1CC-E84AF2F4E591}</b:Guid>
    <b:Title>Markov-perfect industry dynamics: A framework for empirical work</b:Title>
    <b:JournalName>Review of economics Studies</b:JournalName>
    <b:Year>1995</b:Year>
    <b:Author>
      <b:Author>
        <b:NameList>
          <b:Person>
            <b:Last>Ericson</b:Last>
            <b:First>R</b:First>
          </b:Person>
          <b:Person>
            <b:Last>Pakes</b:Last>
            <b:First>A</b:First>
          </b:Person>
        </b:NameList>
      </b:Author>
    </b:Author>
    <b:RefOrder>91</b:RefOrder>
  </b:Source>
  <b:Source>
    <b:Tag>Era13</b:Tag>
    <b:SourceType>JournalArticle</b:SourceType>
    <b:Guid>{36C2B430-ECF8-4536-B993-57CFD6E59145}</b:Guid>
    <b:Author>
      <b:Author>
        <b:NameList>
          <b:Person>
            <b:Last>Kipesha</b:Last>
            <b:First>Erasmus</b:First>
          </b:Person>
        </b:NameList>
      </b:Author>
    </b:Author>
    <b:Title>impact of Size and Age on Firm Performance: Evidences from Microfinance Institution in Tanzania</b:Title>
    <b:JournalName>Journal of finance and Accounting</b:JournalName>
    <b:Year>2013</b:Year>
    <b:RefOrder>92</b:RefOrder>
  </b:Source>
  <b:Source>
    <b:Tag>Joh10</b:Tag>
    <b:SourceType>Book</b:SourceType>
    <b:Guid>{E26C1A25-44D4-4D50-85B6-AEDCE3BAB785}</b:Guid>
    <b:Title>Research Design Qualitative, Quantitative, and Mixed Method Approaches</b:Title>
    <b:Year>2010</b:Year>
    <b:Author>
      <b:Author>
        <b:NameList>
          <b:Person>
            <b:Last>Creswell</b:Last>
            <b:First>John</b:First>
          </b:Person>
        </b:NameList>
      </b:Author>
    </b:Author>
    <b:City>London</b:City>
    <b:Publisher>Sage</b:Publisher>
    <b:RefOrder>93</b:RefOrder>
  </b:Source>
  <b:Source>
    <b:Tag>Sek13</b:Tag>
    <b:SourceType>Book</b:SourceType>
    <b:Guid>{C4D72095-4026-4324-9C2D-AD4271F49AAF}</b:Guid>
    <b:Title>Research Methods For Business : A Skill Building Approach </b:Title>
    <b:Year>2013</b:Year>
    <b:Publisher>Wiley</b:Publisher>
    <b:Author>
      <b:Author>
        <b:NameList>
          <b:Person>
            <b:Last>Sekaran</b:Last>
            <b:First>Uma</b:First>
          </b:Person>
          <b:Person>
            <b:Last>Bougie</b:Last>
            <b:First>Roger</b:First>
          </b:Person>
        </b:NameList>
      </b:Author>
    </b:Author>
    <b:RefOrder>94</b:RefOrder>
  </b:Source>
  <b:Source>
    <b:Tag>Pre10</b:Tag>
    <b:SourceType>Report</b:SourceType>
    <b:Guid>{B256F5AD-718C-42EF-88BD-313C0469CCBA}</b:Guid>
    <b:Title>Peraturan Pemerintah RI No 60 Tahun 2010 Tentang Zakat Atau Sumbangan Keagamaan Yang Sifatnya Wajib Yang Boleh Dikurangkan Dari penghasilan Bruto</b:Title>
    <b:Year>2010</b:Year>
    <b:City>Jakarta</b:City>
    <b:Publisher>Republik Indonesia</b:Publisher>
    <b:Author>
      <b:Author>
        <b:Corporate>Presiden Republik Indonesia</b:Corporate>
      </b:Author>
    </b:Author>
    <b:RefOrder>95</b:RefOrder>
  </b:Source>
  <b:Source>
    <b:Tag>Her16</b:Tag>
    <b:SourceType>JournalArticle</b:SourceType>
    <b:Guid>{9D3E136D-1817-4C94-B877-BFE44CD42090}</b:Guid>
    <b:Author>
      <b:Author>
        <b:NameList>
          <b:Person>
            <b:Last>Heryanto</b:Last>
          </b:Person>
        </b:NameList>
      </b:Author>
    </b:Author>
    <b:Title>Zakat : Harapan Dan Realita</b:Title>
    <b:Year>2016</b:Year>
    <b:Publisher>Jurna</b:Publisher>
    <b:JournalName>Jurnal Dinar Ekonomi Syariah </b:JournalName>
    <b:RefOrder>96</b:RefOrder>
  </b:Source>
  <b:Source>
    <b:Tag>Hud13</b:Tag>
    <b:SourceType>JournalArticle</b:SourceType>
    <b:Guid>{FD8061D9-DC3B-4C99-A94D-A16149CE4039}</b:Guid>
    <b:Title>Akuntabilitas Pengelolaan Zakat Melalui Pendekatan Modifikasi Action Research</b:Title>
    <b:JournalName>Jurnal Akuntansi Multiparadigma</b:JournalName>
    <b:Year>2013</b:Year>
    <b:Author>
      <b:Author>
        <b:NameList>
          <b:Person>
            <b:Last>Huda</b:Last>
            <b:First>Nurul</b:First>
          </b:Person>
          <b:Person>
            <b:Last>Sawarjuwono</b:Last>
            <b:First>Tjiptohadi</b:First>
          </b:Person>
        </b:NameList>
      </b:Author>
    </b:Author>
    <b:RefOrder>97</b:RefOrder>
  </b:Source>
  <b:Source>
    <b:Tag>Int14</b:Tag>
    <b:SourceType>Report</b:SourceType>
    <b:Guid>{74EA9930-E6D5-4C08-9968-11DD47CF4580}</b:Guid>
    <b:Author>
      <b:Author>
        <b:Corporate>Intruksi Presiden</b:Corporate>
      </b:Author>
    </b:Author>
    <b:Title>Instruksi Presiden (INPRES) tentang Optimalisasi Pengumpulan zakat di Kementerian/Lembaga, Sekretariat Jenderal Lembaga Negara, Sekretariat Jenderal Komisi Negara, Pemerintah Daerah, Badan Usaha Milik Negara, dan Badan Usaha Milik Daerah Melaui Badan Amil</b:Title>
    <b:Year>2014</b:Year>
    <b:Publisher>Pemerintah Pusat</b:Publisher>
    <b:City>Jakarta</b:City>
    <b:RefOrder>98</b:RefOrder>
  </b:Source>
  <b:Source>
    <b:Tag>Sin05</b:Tag>
    <b:SourceType>Report</b:SourceType>
    <b:Guid>{56EDD00B-9041-4BC4-B214-C9555A461140}</b:Guid>
    <b:Author>
      <b:Author>
        <b:Corporate>Singapore Government</b:Corporate>
      </b:Author>
    </b:Author>
    <b:Title>Income Tax Act : Deductions Against Income</b:Title>
    <b:Year>2005</b:Year>
    <b:Publisher>Singapore</b:Publisher>
    <b:RefOrder>99</b:RefOrder>
  </b:Source>
  <b:Source>
    <b:Tag>Maj15</b:Tag>
    <b:SourceType>Report</b:SourceType>
    <b:Guid>{79807A20-5BD5-4800-92E5-E562F67EC54D}</b:Guid>
    <b:Author>
      <b:Author>
        <b:Corporate>Majelis Ugama Islam Singapura</b:Corporate>
      </b:Author>
    </b:Author>
    <b:Title>Strengthening Institutions Empowering Community</b:Title>
    <b:Year>2015</b:Year>
    <b:Publisher>MUIS</b:Publisher>
    <b:City>Singapore</b:City>
    <b:RefOrder>100</b:RefOrder>
  </b:Source>
  <b:Source>
    <b:Tag>Maj19</b:Tag>
    <b:SourceType>InternetSite</b:SourceType>
    <b:Guid>{2B8FA41B-39D6-47DB-BA96-CB0B1B241377}</b:Guid>
    <b:Year>2019</b:Year>
    <b:Author>
      <b:Author>
        <b:Corporate>Majelis Agama</b:Corporate>
      </b:Author>
    </b:Author>
    <b:InternetSiteTitle>Majelis Agama</b:InternetSiteTitle>
    <b:Month>mei</b:Month>
    <b:Day>7</b:Day>
    <b:YearAccessed>2019</b:YearAccessed>
    <b:MonthAccessed>7</b:MonthAccessed>
    <b:URL>www.e-maik.com</b:URL>
    <b:RefOrder>101</b:RefOrder>
  </b:Source>
  <b:Source>
    <b:Tag>BAZ12</b:Tag>
    <b:SourceType>Report</b:SourceType>
    <b:Guid>{C555D317-C017-4D2D-B030-9EF7EE7FFA56}</b:Guid>
    <b:Title>Keputusan Ketua Umum Badan Amil Zakat Nasional KEP.013/BP/BAZNAS/V/2012 tentang Pedoman Pengelolaan Unit Pengumpul Zakat BAZNAS</b:Title>
    <b:Year>2012</b:Year>
    <b:Author>
      <b:Author>
        <b:Corporate>BAZNAS</b:Corporate>
      </b:Author>
    </b:Author>
    <b:Publisher>BAZNAS</b:Publisher>
    <b:City>JAKARTA</b:City>
    <b:RefOrder>102</b:RefOrder>
  </b:Source>
  <b:Source>
    <b:Tag>Pre15</b:Tag>
    <b:SourceType>Report</b:SourceType>
    <b:Guid>{8BF8C592-6EFE-43CF-BA84-B40AB6C04F45}</b:Guid>
    <b:Author>
      <b:Author>
        <b:Corporate>Presiden Republik Indonesia</b:Corporate>
      </b:Author>
    </b:Author>
    <b:Title>Keputusan Presiden Nomor 66/P Tahun 2015 tentang Pengangkatan Anggota Badan Amil Zakat Nasional Periode 2015-2020</b:Title>
    <b:Year>2015</b:Year>
    <b:Publisher>BAZNAS</b:Publisher>
    <b:City>JAKARTA</b:City>
    <b:RefOrder>103</b:RefOrder>
  </b:Source>
  <b:Source>
    <b:Tag>Pre151</b:Tag>
    <b:SourceType>Report</b:SourceType>
    <b:Guid>{97248FF9-39F2-40D7-9D09-D2FA3358CD93}</b:Guid>
    <b:Author>
      <b:Author>
        <b:Corporate>Presiden Republik Indonesia</b:Corporate>
      </b:Author>
    </b:Author>
    <b:Title>Keputusan Presiden Nomor 88/P Tahun 2015 tentang Pengangkatan Ketua dan Wakil Ketua Badan Amil Zakat Nasional periode 2015-2020 – Ketua	</b:Title>
    <b:Year>2015</b:Year>
    <b:Publisher>BAZNAS </b:Publisher>
    <b:City>JAKARTA</b:City>
    <b:RefOrder>104</b:RefOrder>
  </b:Source>
  <b:Source>
    <b:Tag>Bad19</b:Tag>
    <b:SourceType>InternetSite</b:SourceType>
    <b:Guid>{2EFCECF9-EAD9-4D3B-BD3C-24DCBF1842BA}</b:Guid>
    <b:Title>Pengelolaan Informasi dan Dokumentasi</b:Title>
    <b:Year>2019</b:Year>
    <b:Author>
      <b:Author>
        <b:Corporate>Badan Amil Zakat Nasional</b:Corporate>
      </b:Author>
    </b:Author>
    <b:YearAccessed>2019</b:YearAccessed>
    <b:MonthAccessed>April</b:MonthAccessed>
    <b:DayAccessed>07</b:DayAccessed>
    <b:URL>https://pid.baznas.go.id/badan-amil-zakat-nasional/</b:URL>
    <b:RefOrder>1</b:RefOrder>
  </b:Source>
  <b:Source>
    <b:Tag>Maj191</b:Tag>
    <b:SourceType>InternetSite</b:SourceType>
    <b:Guid>{DE6FDAF0-EB04-486A-B227-B016A1E68B30}</b:Guid>
    <b:Author>
      <b:Author>
        <b:Corporate>Majelis Agama Islam Kelantan</b:Corporate>
      </b:Author>
    </b:Author>
    <b:Title>Portal resmi Majelis Agama Islam Kelantan</b:Title>
    <b:Year>2019</b:Year>
    <b:Month>April</b:Month>
    <b:YearAccessed>2019</b:YearAccessed>
    <b:MonthAccessed>April</b:MonthAccessed>
    <b:DayAccessed>7</b:DayAccessed>
    <b:URL>http://www.e-maik.my/v2/index.php/ms/</b:URL>
    <b:RefOrder>2</b:RefOrder>
  </b:Source>
  <b:Source>
    <b:Tag>Maj192</b:Tag>
    <b:SourceType>InternetSite</b:SourceType>
    <b:Guid>{0B8CEA4E-0DB4-4376-B226-4424F40C5D21}</b:Guid>
    <b:Author>
      <b:Author>
        <b:Corporate>Majelis Ugama Islam Singapura</b:Corporate>
      </b:Author>
    </b:Author>
    <b:Title>Islamic religious Council Of Singapore</b:Title>
    <b:Year>2019</b:Year>
    <b:YearAccessed>2019</b:YearAccessed>
    <b:MonthAccessed>April</b:MonthAccessed>
    <b:DayAccessed>7</b:DayAccessed>
    <b:URL>https://www.muis.gov.sg/</b:URL>
    <b:RefOrder>3</b:RefOrder>
  </b:Source>
</b:Sources>
</file>

<file path=customXml/itemProps1.xml><?xml version="1.0" encoding="utf-8"?>
<ds:datastoreItem xmlns:ds="http://schemas.openxmlformats.org/officeDocument/2006/customXml" ds:itemID="{06BD2092-4776-4ADE-99C8-D4D083F7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2023-02-08T03:40:00Z</cp:lastPrinted>
  <dcterms:created xsi:type="dcterms:W3CDTF">2023-02-03T02:38:00Z</dcterms:created>
  <dcterms:modified xsi:type="dcterms:W3CDTF">2023-02-08T04:20:00Z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bc599730-3890-3605-b186-5d509aae69e3</vt:lpwstr>
  </property>
</Properties>
</file>