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3C5F" w14:textId="69F07501" w:rsidR="00C35720" w:rsidRPr="001B788C" w:rsidRDefault="00C35720" w:rsidP="001B788C">
      <w:pPr>
        <w:spacing w:line="276" w:lineRule="auto"/>
        <w:jc w:val="center"/>
        <w:rPr>
          <w:b/>
          <w:bCs/>
          <w:sz w:val="32"/>
          <w:szCs w:val="28"/>
        </w:rPr>
      </w:pPr>
      <w:r w:rsidRPr="001B788C">
        <w:rPr>
          <w:b/>
          <w:bCs/>
          <w:sz w:val="32"/>
          <w:szCs w:val="28"/>
        </w:rPr>
        <w:t>PENETAPAN</w:t>
      </w:r>
      <w:r w:rsidR="00214320" w:rsidRPr="001B788C">
        <w:rPr>
          <w:b/>
          <w:bCs/>
          <w:sz w:val="32"/>
          <w:szCs w:val="28"/>
        </w:rPr>
        <w:t xml:space="preserve"> </w:t>
      </w:r>
      <w:r w:rsidRPr="001B788C">
        <w:rPr>
          <w:b/>
          <w:bCs/>
          <w:sz w:val="32"/>
          <w:szCs w:val="28"/>
        </w:rPr>
        <w:t>UANG PANAI</w:t>
      </w:r>
      <w:r w:rsidR="00214320" w:rsidRPr="001B788C">
        <w:rPr>
          <w:b/>
          <w:bCs/>
          <w:sz w:val="32"/>
          <w:szCs w:val="28"/>
        </w:rPr>
        <w:t xml:space="preserve"> </w:t>
      </w:r>
      <w:r w:rsidRPr="001B788C">
        <w:rPr>
          <w:b/>
          <w:bCs/>
          <w:sz w:val="32"/>
          <w:szCs w:val="28"/>
        </w:rPr>
        <w:t>BERDASARKAN MUSYAWARAH PADA MASYARAKAT BUGIS DI KELURAHAN SAIGON, KOTA PONTIANAK</w:t>
      </w:r>
    </w:p>
    <w:p w14:paraId="43F4FBC0" w14:textId="77777777" w:rsidR="00C35720" w:rsidRPr="00875F9E" w:rsidRDefault="00C35720" w:rsidP="00C35720">
      <w:pPr>
        <w:spacing w:line="276" w:lineRule="auto"/>
        <w:jc w:val="both"/>
      </w:pPr>
    </w:p>
    <w:p w14:paraId="286ADC87" w14:textId="77777777" w:rsidR="00C35720" w:rsidRPr="00875F9E" w:rsidRDefault="00C35720" w:rsidP="001D0683">
      <w:pPr>
        <w:spacing w:line="276" w:lineRule="auto"/>
        <w:jc w:val="center"/>
      </w:pPr>
      <w:r w:rsidRPr="00875F9E">
        <w:t xml:space="preserve">Putri </w:t>
      </w:r>
      <w:proofErr w:type="spellStart"/>
      <w:r w:rsidRPr="00875F9E">
        <w:t>Irda</w:t>
      </w:r>
      <w:proofErr w:type="spellEnd"/>
      <w:r w:rsidRPr="00875F9E">
        <w:t xml:space="preserve"> Adha, Muhammad Hasan, </w:t>
      </w:r>
      <w:proofErr w:type="spellStart"/>
      <w:r w:rsidRPr="00875F9E">
        <w:t>Dwita</w:t>
      </w:r>
      <w:proofErr w:type="spellEnd"/>
      <w:r w:rsidRPr="00875F9E">
        <w:t xml:space="preserve"> Wahyuni</w:t>
      </w:r>
    </w:p>
    <w:p w14:paraId="269AF079" w14:textId="2C359968" w:rsidR="00C35720" w:rsidRPr="00875F9E" w:rsidRDefault="00C35720" w:rsidP="001D0683">
      <w:pPr>
        <w:spacing w:line="276" w:lineRule="auto"/>
        <w:jc w:val="center"/>
      </w:pPr>
      <w:r w:rsidRPr="00875F9E">
        <w:t>putriirdaadhairda@gmail.com, hasaniain@gmail.com, dwita.wahyuni@iain.ac.id</w:t>
      </w:r>
    </w:p>
    <w:p w14:paraId="21082C19" w14:textId="77777777" w:rsidR="00C35720" w:rsidRPr="00875F9E" w:rsidRDefault="00C35720" w:rsidP="001D0683">
      <w:pPr>
        <w:pBdr>
          <w:bottom w:val="thinThickThinMediumGap" w:sz="18" w:space="1" w:color="auto"/>
        </w:pBdr>
        <w:spacing w:line="276" w:lineRule="auto"/>
        <w:jc w:val="center"/>
      </w:pPr>
      <w:r w:rsidRPr="00875F9E">
        <w:t xml:space="preserve">Program Studi Hukum Keluarga Islam (Ahwal </w:t>
      </w:r>
      <w:proofErr w:type="spellStart"/>
      <w:r w:rsidRPr="00875F9E">
        <w:t>Syakhshiyyah</w:t>
      </w:r>
      <w:proofErr w:type="spellEnd"/>
      <w:r w:rsidRPr="00875F9E">
        <w:t>) Fakultas Syariah IAIN Pontianak</w:t>
      </w:r>
    </w:p>
    <w:p w14:paraId="7BA281B8" w14:textId="129E328A" w:rsidR="00C35720" w:rsidRPr="00875F9E" w:rsidRDefault="001D0683" w:rsidP="001D0683">
      <w:pPr>
        <w:spacing w:line="276" w:lineRule="auto"/>
        <w:jc w:val="center"/>
        <w:rPr>
          <w:b/>
          <w:bCs/>
        </w:rPr>
      </w:pPr>
      <w:r w:rsidRPr="00875F9E">
        <w:rPr>
          <w:b/>
          <w:bCs/>
        </w:rPr>
        <w:t>Abstrak</w:t>
      </w:r>
    </w:p>
    <w:p w14:paraId="46840FEF" w14:textId="48C5A77E" w:rsidR="00C35720" w:rsidRPr="00875F9E" w:rsidRDefault="00C35720" w:rsidP="00E45EBD">
      <w:pPr>
        <w:jc w:val="both"/>
        <w:rPr>
          <w:sz w:val="22"/>
          <w:szCs w:val="20"/>
        </w:rPr>
      </w:pPr>
      <w:r w:rsidRPr="00875F9E">
        <w:rPr>
          <w:sz w:val="22"/>
          <w:szCs w:val="20"/>
        </w:rPr>
        <w:t>Penelitian ini bertujuan untuk: 1) mengkaji penetapan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pada kalangan bangsawan masyarakat Bugis di Kelurahan Saigon, Kecamatan Pontianak Timur; 2) menganalisis penetapan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pada kalangan non-bangsawan di lokasi yang sama; serta 3) mengeksplorasi penerapan prinsip musyawarah dalam proses penetapan </w:t>
      </w:r>
      <w:proofErr w:type="spellStart"/>
      <w:r w:rsidRPr="00875F9E">
        <w:rPr>
          <w:sz w:val="22"/>
          <w:szCs w:val="20"/>
        </w:rPr>
        <w:t>tersebut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Penelitian</w:t>
      </w:r>
      <w:proofErr w:type="spellEnd"/>
      <w:r w:rsidRPr="00875F9E">
        <w:rPr>
          <w:sz w:val="22"/>
          <w:szCs w:val="20"/>
        </w:rPr>
        <w:t xml:space="preserve"> menggunakan pendekatan kualitatif dengan jenis penelitian lapangan deskriptif-</w:t>
      </w:r>
      <w:proofErr w:type="spellStart"/>
      <w:r w:rsidRPr="00875F9E">
        <w:rPr>
          <w:sz w:val="22"/>
          <w:szCs w:val="20"/>
        </w:rPr>
        <w:t>analitis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Data</w:t>
      </w:r>
      <w:proofErr w:type="spellEnd"/>
      <w:r w:rsidRPr="00875F9E">
        <w:rPr>
          <w:sz w:val="22"/>
          <w:szCs w:val="20"/>
        </w:rPr>
        <w:t xml:space="preserve"> primer dikumpulkan melalui wawancara mendalam dan dokumentasi terhadap tokoh adat, tokoh agama, serta masyarakat Bugis dari kedua kalangan </w:t>
      </w:r>
      <w:proofErr w:type="spellStart"/>
      <w:r w:rsidRPr="00875F9E">
        <w:rPr>
          <w:sz w:val="22"/>
          <w:szCs w:val="20"/>
        </w:rPr>
        <w:t>sosial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Data</w:t>
      </w:r>
      <w:proofErr w:type="spellEnd"/>
      <w:r w:rsidRPr="00875F9E">
        <w:rPr>
          <w:sz w:val="22"/>
          <w:szCs w:val="20"/>
        </w:rPr>
        <w:t xml:space="preserve"> sekunder diperoleh dari literatur akademik </w:t>
      </w:r>
      <w:proofErr w:type="spellStart"/>
      <w:r w:rsidRPr="00875F9E">
        <w:rPr>
          <w:sz w:val="22"/>
          <w:szCs w:val="20"/>
        </w:rPr>
        <w:t>terkait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Analisis</w:t>
      </w:r>
      <w:proofErr w:type="spellEnd"/>
      <w:r w:rsidRPr="00875F9E">
        <w:rPr>
          <w:sz w:val="22"/>
          <w:szCs w:val="20"/>
        </w:rPr>
        <w:t xml:space="preserve"> data dilakukan secara tematik untuk mengidentifikasi pola dan makna di balik praktik yang </w:t>
      </w:r>
      <w:proofErr w:type="spellStart"/>
      <w:r w:rsidRPr="00875F9E">
        <w:rPr>
          <w:sz w:val="22"/>
          <w:szCs w:val="20"/>
        </w:rPr>
        <w:t>ada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Hasil</w:t>
      </w:r>
      <w:proofErr w:type="spellEnd"/>
      <w:r w:rsidRPr="00875F9E">
        <w:rPr>
          <w:sz w:val="22"/>
          <w:szCs w:val="20"/>
        </w:rPr>
        <w:t xml:space="preserve"> penelitian menunjukkan bahwa </w:t>
      </w:r>
      <w:r w:rsidR="003D41E1" w:rsidRPr="00875F9E">
        <w:rPr>
          <w:sz w:val="22"/>
          <w:szCs w:val="20"/>
        </w:rPr>
        <w:t>1).P</w:t>
      </w:r>
      <w:r w:rsidRPr="00875F9E">
        <w:rPr>
          <w:sz w:val="22"/>
          <w:szCs w:val="20"/>
        </w:rPr>
        <w:t>ada kalangan bangsawan,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ditetapkan berdasarkan status keturunan, gelar kebangsawanan, dan tingkat pendidikan, dengan nilai yang dapat mencapai ratusan juta rupiah sebagai simbol kehormatan dan tanggung jawab sosial</w:t>
      </w:r>
      <w:r w:rsidR="003D41E1" w:rsidRPr="00875F9E">
        <w:rPr>
          <w:sz w:val="22"/>
          <w:szCs w:val="20"/>
        </w:rPr>
        <w:t>.2).P</w:t>
      </w:r>
      <w:r w:rsidRPr="00875F9E">
        <w:rPr>
          <w:sz w:val="22"/>
          <w:szCs w:val="20"/>
        </w:rPr>
        <w:t>ada kalangan non-bangsawan, penetapan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bersifat lebih fleksibel, menyesuaikan kondisi ekonomi, dan menekankan penghargaan terhadap pendidikan serta kesungguhan calon suami</w:t>
      </w:r>
      <w:r w:rsidR="003D41E1" w:rsidRPr="00875F9E">
        <w:rPr>
          <w:sz w:val="22"/>
          <w:szCs w:val="20"/>
        </w:rPr>
        <w:t>.3).</w:t>
      </w:r>
      <w:r w:rsidRPr="00875F9E">
        <w:rPr>
          <w:sz w:val="22"/>
          <w:szCs w:val="20"/>
        </w:rPr>
        <w:t xml:space="preserve">Prinsip musyawarah ditemukan berperan penting dalam kedua kalangan sebagai mekanisme untuk mencapai kesepakatan bersama tanpa paksaan, meskipun dipengaruhi secara berbeda oleh faktor status </w:t>
      </w:r>
      <w:proofErr w:type="spellStart"/>
      <w:r w:rsidRPr="00875F9E">
        <w:rPr>
          <w:sz w:val="22"/>
          <w:szCs w:val="20"/>
        </w:rPr>
        <w:t>sosial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Temuan</w:t>
      </w:r>
      <w:proofErr w:type="spellEnd"/>
      <w:r w:rsidRPr="00875F9E">
        <w:rPr>
          <w:sz w:val="22"/>
          <w:szCs w:val="20"/>
        </w:rPr>
        <w:t xml:space="preserve"> ini berkontribusi pada diskursus harmonisasi antara hukum adat, nilai Islam, dan realitas sosial dalam masyarakat majemuk.</w:t>
      </w:r>
    </w:p>
    <w:p w14:paraId="450EDAB2" w14:textId="21ADFD0F" w:rsidR="00C35720" w:rsidRPr="00875F9E" w:rsidRDefault="00C35720" w:rsidP="001D0683">
      <w:pPr>
        <w:ind w:left="1134" w:hanging="1134"/>
        <w:jc w:val="both"/>
        <w:rPr>
          <w:sz w:val="22"/>
          <w:szCs w:val="20"/>
        </w:rPr>
      </w:pPr>
      <w:r w:rsidRPr="00875F9E">
        <w:rPr>
          <w:b/>
          <w:bCs/>
          <w:sz w:val="22"/>
          <w:szCs w:val="20"/>
        </w:rPr>
        <w:t>Kata kunci:</w:t>
      </w:r>
      <w:r w:rsidR="003D41E1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Uang Panai, Masyarakat Bugis, Bangsawan, Non-Bangsawan.</w:t>
      </w:r>
    </w:p>
    <w:p w14:paraId="65E8A997" w14:textId="77777777" w:rsidR="00C35720" w:rsidRPr="00875F9E" w:rsidRDefault="00C35720" w:rsidP="00E45EBD">
      <w:pPr>
        <w:jc w:val="both"/>
        <w:rPr>
          <w:sz w:val="22"/>
          <w:szCs w:val="20"/>
        </w:rPr>
      </w:pPr>
    </w:p>
    <w:p w14:paraId="29BEF846" w14:textId="24EB4F85" w:rsidR="00C35720" w:rsidRPr="00875F9E" w:rsidRDefault="001D0683" w:rsidP="001D0683">
      <w:pPr>
        <w:jc w:val="center"/>
        <w:rPr>
          <w:b/>
          <w:bCs/>
          <w:sz w:val="22"/>
          <w:szCs w:val="20"/>
        </w:rPr>
      </w:pPr>
      <w:r w:rsidRPr="00875F9E">
        <w:rPr>
          <w:b/>
          <w:bCs/>
          <w:sz w:val="22"/>
          <w:szCs w:val="20"/>
        </w:rPr>
        <w:t>Abstract</w:t>
      </w:r>
    </w:p>
    <w:p w14:paraId="31DE45C5" w14:textId="61B7577A" w:rsidR="00C35720" w:rsidRPr="00875F9E" w:rsidRDefault="00C35720" w:rsidP="00E45EBD">
      <w:pPr>
        <w:jc w:val="both"/>
        <w:rPr>
          <w:sz w:val="22"/>
          <w:szCs w:val="20"/>
        </w:rPr>
      </w:pPr>
      <w:r w:rsidRPr="00875F9E">
        <w:rPr>
          <w:sz w:val="22"/>
          <w:szCs w:val="20"/>
        </w:rPr>
        <w:t>This research aims to: 1) investigate the determination of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among the Bugis nobility in Saigon Sub-District, East Pontianak; 2) analyze the determination of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among the non-noble class in the same location; and 3) explore the application of the deliberation principle in the determination </w:t>
      </w:r>
      <w:proofErr w:type="spellStart"/>
      <w:r w:rsidRPr="00875F9E">
        <w:rPr>
          <w:sz w:val="22"/>
          <w:szCs w:val="20"/>
        </w:rPr>
        <w:t>process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The</w:t>
      </w:r>
      <w:proofErr w:type="spellEnd"/>
      <w:r w:rsidRPr="00875F9E">
        <w:rPr>
          <w:sz w:val="22"/>
          <w:szCs w:val="20"/>
        </w:rPr>
        <w:t xml:space="preserve"> study employs a qualitative approach with a descriptive-analytical field research </w:t>
      </w:r>
      <w:proofErr w:type="spellStart"/>
      <w:r w:rsidRPr="00875F9E">
        <w:rPr>
          <w:sz w:val="22"/>
          <w:szCs w:val="20"/>
        </w:rPr>
        <w:t>design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Primary</w:t>
      </w:r>
      <w:proofErr w:type="spellEnd"/>
      <w:r w:rsidRPr="00875F9E">
        <w:rPr>
          <w:sz w:val="22"/>
          <w:szCs w:val="20"/>
        </w:rPr>
        <w:t xml:space="preserve"> data were collected through in-depth interviews and documentation with customary leaders, religious figures, and members of the Bugis community from both social </w:t>
      </w:r>
      <w:proofErr w:type="spellStart"/>
      <w:r w:rsidRPr="00875F9E">
        <w:rPr>
          <w:sz w:val="22"/>
          <w:szCs w:val="20"/>
        </w:rPr>
        <w:t>strata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Secondary</w:t>
      </w:r>
      <w:proofErr w:type="spellEnd"/>
      <w:r w:rsidRPr="00875F9E">
        <w:rPr>
          <w:sz w:val="22"/>
          <w:szCs w:val="20"/>
        </w:rPr>
        <w:t xml:space="preserve"> data were sourced from relevant academic </w:t>
      </w:r>
      <w:proofErr w:type="spellStart"/>
      <w:r w:rsidRPr="00875F9E">
        <w:rPr>
          <w:sz w:val="22"/>
          <w:szCs w:val="20"/>
        </w:rPr>
        <w:t>literature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Data</w:t>
      </w:r>
      <w:proofErr w:type="spellEnd"/>
      <w:r w:rsidRPr="00875F9E">
        <w:rPr>
          <w:sz w:val="22"/>
          <w:szCs w:val="20"/>
        </w:rPr>
        <w:t xml:space="preserve"> were analyzed thematically to identify patterns and meanings behind the existing </w:t>
      </w:r>
      <w:proofErr w:type="spellStart"/>
      <w:r w:rsidRPr="00875F9E">
        <w:rPr>
          <w:sz w:val="22"/>
          <w:szCs w:val="20"/>
        </w:rPr>
        <w:t>practices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The</w:t>
      </w:r>
      <w:proofErr w:type="spellEnd"/>
      <w:r w:rsidRPr="00875F9E">
        <w:rPr>
          <w:sz w:val="22"/>
          <w:szCs w:val="20"/>
        </w:rPr>
        <w:t xml:space="preserve"> results indicate that among </w:t>
      </w:r>
      <w:r w:rsidR="003D41E1" w:rsidRPr="00875F9E">
        <w:rPr>
          <w:sz w:val="22"/>
          <w:szCs w:val="20"/>
        </w:rPr>
        <w:t>1).</w:t>
      </w:r>
      <w:r w:rsidRPr="00875F9E">
        <w:rPr>
          <w:sz w:val="22"/>
          <w:szCs w:val="20"/>
        </w:rPr>
        <w:t>the nobility,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is determined based on lineage, noble titles, and educational level, with values that can reach hundreds of millions of rupiah as a symbol of honor and social responsibility</w:t>
      </w:r>
      <w:r w:rsidR="003D41E1" w:rsidRPr="00875F9E">
        <w:rPr>
          <w:sz w:val="22"/>
          <w:szCs w:val="20"/>
        </w:rPr>
        <w:t>.2).</w:t>
      </w:r>
      <w:r w:rsidRPr="00875F9E">
        <w:rPr>
          <w:sz w:val="22"/>
          <w:szCs w:val="20"/>
        </w:rPr>
        <w:t>among the non-noble class, the determination of</w:t>
      </w:r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 xml:space="preserve">uang </w:t>
      </w:r>
      <w:proofErr w:type="spellStart"/>
      <w:r w:rsidRPr="00875F9E">
        <w:rPr>
          <w:sz w:val="22"/>
          <w:szCs w:val="20"/>
        </w:rPr>
        <w:t>panai</w:t>
      </w:r>
      <w:proofErr w:type="spellEnd"/>
      <w:r w:rsidR="00214320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is more flexible, adapting to economic conditions and emphasizing the appreciation of the groom's education and seriousness</w:t>
      </w:r>
      <w:r w:rsidR="003D41E1" w:rsidRPr="00875F9E">
        <w:rPr>
          <w:sz w:val="22"/>
          <w:szCs w:val="20"/>
        </w:rPr>
        <w:t>.3).</w:t>
      </w:r>
      <w:r w:rsidRPr="00875F9E">
        <w:rPr>
          <w:sz w:val="22"/>
          <w:szCs w:val="20"/>
        </w:rPr>
        <w:t xml:space="preserve">The principle of deliberation is found to play a crucial role in </w:t>
      </w:r>
      <w:r w:rsidRPr="00875F9E">
        <w:rPr>
          <w:sz w:val="22"/>
          <w:szCs w:val="20"/>
        </w:rPr>
        <w:lastRenderedPageBreak/>
        <w:t xml:space="preserve">both strata as a mechanism for reaching a mutual agreement without coercion, albeit influenced differently by social status </w:t>
      </w:r>
      <w:proofErr w:type="spellStart"/>
      <w:r w:rsidRPr="00875F9E">
        <w:rPr>
          <w:sz w:val="22"/>
          <w:szCs w:val="20"/>
        </w:rPr>
        <w:t>factors</w:t>
      </w:r>
      <w:r w:rsidR="003D41E1" w:rsidRPr="00875F9E">
        <w:rPr>
          <w:sz w:val="22"/>
          <w:szCs w:val="20"/>
        </w:rPr>
        <w:t>.</w:t>
      </w:r>
      <w:r w:rsidRPr="00875F9E">
        <w:rPr>
          <w:sz w:val="22"/>
          <w:szCs w:val="20"/>
        </w:rPr>
        <w:t>These</w:t>
      </w:r>
      <w:proofErr w:type="spellEnd"/>
      <w:r w:rsidRPr="00875F9E">
        <w:rPr>
          <w:sz w:val="22"/>
          <w:szCs w:val="20"/>
        </w:rPr>
        <w:t xml:space="preserve"> findings contribute to the discourse on harmonizing customary law, Islamic values, and social reality within a pluralistic society.</w:t>
      </w:r>
    </w:p>
    <w:p w14:paraId="7E7D7E0C" w14:textId="2AAE89F5" w:rsidR="00C35720" w:rsidRPr="00875F9E" w:rsidRDefault="00C35720" w:rsidP="001D0683">
      <w:pPr>
        <w:ind w:left="1134" w:hanging="1134"/>
        <w:jc w:val="both"/>
        <w:rPr>
          <w:sz w:val="22"/>
          <w:szCs w:val="20"/>
        </w:rPr>
      </w:pPr>
      <w:r w:rsidRPr="00875F9E">
        <w:rPr>
          <w:b/>
          <w:bCs/>
          <w:sz w:val="22"/>
          <w:szCs w:val="20"/>
        </w:rPr>
        <w:t>Keywords</w:t>
      </w:r>
      <w:r w:rsidRPr="00875F9E">
        <w:rPr>
          <w:sz w:val="22"/>
          <w:szCs w:val="20"/>
        </w:rPr>
        <w:t>:</w:t>
      </w:r>
      <w:r w:rsidR="003D41E1" w:rsidRPr="00875F9E">
        <w:rPr>
          <w:sz w:val="22"/>
          <w:szCs w:val="20"/>
        </w:rPr>
        <w:t xml:space="preserve"> </w:t>
      </w:r>
      <w:r w:rsidRPr="00875F9E">
        <w:rPr>
          <w:sz w:val="22"/>
          <w:szCs w:val="20"/>
        </w:rPr>
        <w:t>Uang Panai, Bugis Community, Nobles, Non-Nobles</w:t>
      </w:r>
    </w:p>
    <w:p w14:paraId="2F597E1C" w14:textId="77777777" w:rsidR="00C35720" w:rsidRPr="00875F9E" w:rsidRDefault="00C35720" w:rsidP="00C35720">
      <w:pPr>
        <w:spacing w:line="276" w:lineRule="auto"/>
        <w:jc w:val="both"/>
      </w:pPr>
    </w:p>
    <w:p w14:paraId="2248E4D7" w14:textId="00498D93" w:rsidR="00C35720" w:rsidRPr="00875F9E" w:rsidRDefault="00E45EBD" w:rsidP="006F3D57">
      <w:pPr>
        <w:pStyle w:val="ListParagraph"/>
        <w:numPr>
          <w:ilvl w:val="0"/>
          <w:numId w:val="5"/>
        </w:numPr>
        <w:spacing w:line="276" w:lineRule="auto"/>
        <w:ind w:left="426"/>
        <w:jc w:val="both"/>
        <w:rPr>
          <w:b/>
          <w:bCs/>
        </w:rPr>
      </w:pPr>
      <w:r w:rsidRPr="00875F9E">
        <w:rPr>
          <w:b/>
          <w:bCs/>
        </w:rPr>
        <w:t xml:space="preserve">Pendahuluan </w:t>
      </w:r>
    </w:p>
    <w:p w14:paraId="00FEB99A" w14:textId="4BC8F69C" w:rsidR="00C35720" w:rsidRPr="00875F9E" w:rsidRDefault="00C35720" w:rsidP="00E45EBD">
      <w:pPr>
        <w:spacing w:line="276" w:lineRule="auto"/>
        <w:ind w:firstLine="720"/>
        <w:jc w:val="both"/>
      </w:pPr>
      <w:r w:rsidRPr="00875F9E">
        <w:t>Tradisi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dalam masyarakat Bugis bukan lagi sekadar ritual adat, melainkan telah berubah menjadi fenomena sosial yang sarat konflik dan ketimpangan.</w:t>
      </w:r>
      <w:r w:rsidR="00E45EBD" w:rsidRPr="00875F9E">
        <w:rPr>
          <w:rStyle w:val="FootnoteReference"/>
        </w:rPr>
        <w:footnoteReference w:id="1"/>
      </w:r>
      <w:r w:rsidRPr="00875F9E">
        <w:t xml:space="preserve"> Nilainya yang sering kali mencapai ratusan juta rupiah telah menciptakan beban ekonomi luar biasa, bahkan memicu praktik eksploitasi dan mengancam kelangsungan perkawinan itu sendiri</w:t>
      </w:r>
      <w:r w:rsidR="003D41E1" w:rsidRPr="00875F9E">
        <w:t>.</w:t>
      </w:r>
      <w:r w:rsidR="00E45EBD" w:rsidRPr="00875F9E">
        <w:rPr>
          <w:rStyle w:val="FootnoteReference"/>
        </w:rPr>
        <w:footnoteReference w:id="2"/>
      </w:r>
      <w:r w:rsidRPr="00875F9E">
        <w:t xml:space="preserve"> Alasan mendasarnya terletak pada pergeseran makna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dari simbol penghormatan menjadi komoditas status yang diperjualbelikan</w:t>
      </w:r>
      <w:r w:rsidR="003D41E1" w:rsidRPr="00875F9E">
        <w:t>.</w:t>
      </w:r>
      <w:r w:rsidR="00E45EBD" w:rsidRPr="00875F9E">
        <w:rPr>
          <w:rStyle w:val="FootnoteReference"/>
        </w:rPr>
        <w:footnoteReference w:id="3"/>
      </w:r>
      <w:r w:rsidRPr="00875F9E">
        <w:t xml:space="preserve"> Fakta di lapangan menunjukkan bahwa tradisi ini kerap menjadi penyebab utama penundaan pernikahan atau bahkan </w:t>
      </w:r>
      <w:proofErr w:type="spellStart"/>
      <w:r w:rsidRPr="00875F9E">
        <w:t>pembatalannya</w:t>
      </w:r>
      <w:proofErr w:type="spellEnd"/>
      <w:r w:rsidRPr="00875F9E">
        <w:t>, terutama bagi pasangan dari kalangan ekonomi menengah ke bawah</w:t>
      </w:r>
      <w:r w:rsidR="003D41E1" w:rsidRPr="00875F9E">
        <w:t>.</w:t>
      </w:r>
      <w:r w:rsidR="00E45EBD" w:rsidRPr="00875F9E">
        <w:rPr>
          <w:rStyle w:val="FootnoteReference"/>
        </w:rPr>
        <w:footnoteReference w:id="4"/>
      </w:r>
      <w:r w:rsidRPr="00875F9E">
        <w:t xml:space="preserve"> Lebih memprihatinkan lagi, tekanan sosial yang tinggi seringkali memaksa keluarga meminjam dana besar, sehingga justru menjerat mereka dalam lingkaran utang </w:t>
      </w:r>
      <w:proofErr w:type="spellStart"/>
      <w:r w:rsidRPr="00875F9E">
        <w:t>pascapernikahan</w:t>
      </w:r>
      <w:proofErr w:type="spellEnd"/>
      <w:r w:rsidR="003D41E1" w:rsidRPr="00875F9E">
        <w:t>.</w:t>
      </w:r>
      <w:r w:rsidR="00E45EBD" w:rsidRPr="00875F9E">
        <w:rPr>
          <w:rStyle w:val="FootnoteReference"/>
        </w:rPr>
        <w:footnoteReference w:id="5"/>
      </w:r>
      <w:r w:rsidR="003D41E1" w:rsidRPr="00875F9E">
        <w:t xml:space="preserve"> </w:t>
      </w:r>
      <w:r w:rsidRPr="00875F9E">
        <w:t>Oleh karena itu, dapat disimpulkan bahwa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 xml:space="preserve">telah mengalami disfungsi, di mana tujuan luhur adat justru berbalik menjadi penghalang bagi tujuan hakiki perkawinan dalam Islam, yaitu membentuk keluarga yang </w:t>
      </w:r>
      <w:proofErr w:type="spellStart"/>
      <w:r w:rsidRPr="00875F9E">
        <w:t>sakinah</w:t>
      </w:r>
      <w:proofErr w:type="spellEnd"/>
      <w:r w:rsidRPr="00875F9E">
        <w:t xml:space="preserve">, </w:t>
      </w:r>
      <w:proofErr w:type="spellStart"/>
      <w:r w:rsidRPr="00875F9E">
        <w:t>mawaddah</w:t>
      </w:r>
      <w:proofErr w:type="spellEnd"/>
      <w:r w:rsidRPr="00875F9E">
        <w:t xml:space="preserve">, wa </w:t>
      </w:r>
      <w:proofErr w:type="spellStart"/>
      <w:r w:rsidRPr="00875F9E">
        <w:t>rahmah</w:t>
      </w:r>
      <w:proofErr w:type="spellEnd"/>
      <w:r w:rsidR="003D41E1" w:rsidRPr="00875F9E">
        <w:t>.</w:t>
      </w:r>
      <w:r w:rsidR="00E45EBD" w:rsidRPr="00875F9E">
        <w:rPr>
          <w:rStyle w:val="FootnoteReference"/>
        </w:rPr>
        <w:footnoteReference w:id="6"/>
      </w:r>
    </w:p>
    <w:p w14:paraId="668CFD45" w14:textId="77777777" w:rsidR="003D41E1" w:rsidRPr="00875F9E" w:rsidRDefault="00C35720" w:rsidP="003D41E1">
      <w:pPr>
        <w:spacing w:line="276" w:lineRule="auto"/>
        <w:ind w:firstLine="720"/>
        <w:jc w:val="both"/>
      </w:pPr>
      <w:r w:rsidRPr="00875F9E">
        <w:t>Secara teoretis, dalam perspektif sosiologi hukum, praktik adat seperti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 xml:space="preserve">beroperasi dalam ruang dialektika antara kelestarian tradisi </w:t>
      </w:r>
      <w:r w:rsidRPr="00875F9E">
        <w:rPr>
          <w:i/>
          <w:iCs/>
        </w:rPr>
        <w:t>(cultural preservation</w:t>
      </w:r>
      <w:r w:rsidR="00E45EBD" w:rsidRPr="00875F9E">
        <w:rPr>
          <w:i/>
          <w:iCs/>
        </w:rPr>
        <w:t>)</w:t>
      </w:r>
      <w:r w:rsidRPr="00875F9E">
        <w:rPr>
          <w:i/>
          <w:iCs/>
        </w:rPr>
        <w:t xml:space="preserve"> </w:t>
      </w:r>
      <w:r w:rsidRPr="00875F9E">
        <w:t xml:space="preserve">dan tuntutan perubahan sosial </w:t>
      </w:r>
      <w:r w:rsidRPr="00875F9E">
        <w:rPr>
          <w:i/>
          <w:iCs/>
        </w:rPr>
        <w:t>(social change)</w:t>
      </w:r>
      <w:r w:rsidR="003D41E1" w:rsidRPr="00875F9E">
        <w:t>.</w:t>
      </w:r>
      <w:r w:rsidR="00E45EBD" w:rsidRPr="00875F9E">
        <w:rPr>
          <w:rStyle w:val="FootnoteReference"/>
        </w:rPr>
        <w:footnoteReference w:id="7"/>
      </w:r>
      <w:r w:rsidR="003D41E1" w:rsidRPr="00875F9E">
        <w:t xml:space="preserve"> </w:t>
      </w:r>
      <w:r w:rsidRPr="00875F9E">
        <w:t>Hukum adat bersifat hidup dan dinamis, namun ketika ia bertabrakan dengan prinsip-prinsip universal agama dan menimbulkan</w:t>
      </w:r>
      <w:r w:rsidR="00214320" w:rsidRPr="00875F9E">
        <w:t xml:space="preserve"> </w:t>
      </w:r>
      <w:r w:rsidRPr="00875F9E">
        <w:t>mudarat</w:t>
      </w:r>
      <w:r w:rsidR="00214320" w:rsidRPr="00875F9E">
        <w:t xml:space="preserve"> </w:t>
      </w:r>
      <w:r w:rsidRPr="00875F9E">
        <w:t xml:space="preserve">(kerusakan), maka diperlukan reinterpretasi atau </w:t>
      </w:r>
      <w:r w:rsidRPr="00875F9E">
        <w:lastRenderedPageBreak/>
        <w:t>moderasi</w:t>
      </w:r>
      <w:r w:rsidR="003D41E1" w:rsidRPr="00875F9E">
        <w:t>.</w:t>
      </w:r>
      <w:r w:rsidR="00E45EBD" w:rsidRPr="00875F9E">
        <w:rPr>
          <w:rStyle w:val="FootnoteReference"/>
        </w:rPr>
        <w:footnoteReference w:id="8"/>
      </w:r>
      <w:r w:rsidRPr="00875F9E">
        <w:t xml:space="preserve"> Dalam konteks Islam, konsep</w:t>
      </w:r>
      <w:r w:rsidR="00214320" w:rsidRPr="00875F9E">
        <w:t xml:space="preserve"> </w:t>
      </w:r>
      <w:r w:rsidRPr="00875F9E">
        <w:t>‘</w:t>
      </w:r>
      <w:proofErr w:type="spellStart"/>
      <w:r w:rsidRPr="00875F9E">
        <w:rPr>
          <w:i/>
          <w:iCs/>
        </w:rPr>
        <w:t>urf</w:t>
      </w:r>
      <w:proofErr w:type="spellEnd"/>
      <w:r w:rsidR="00214320" w:rsidRPr="00875F9E">
        <w:t xml:space="preserve"> </w:t>
      </w:r>
      <w:r w:rsidRPr="00875F9E">
        <w:t xml:space="preserve">(adat kebiasaan) diakui sebagai sumber hukum selama tidak bertentangan dengan </w:t>
      </w:r>
      <w:proofErr w:type="spellStart"/>
      <w:r w:rsidRPr="00875F9E">
        <w:t>nash</w:t>
      </w:r>
      <w:proofErr w:type="spellEnd"/>
      <w:r w:rsidRPr="00875F9E">
        <w:t xml:space="preserve"> yang </w:t>
      </w:r>
      <w:proofErr w:type="spellStart"/>
      <w:r w:rsidRPr="00875F9E">
        <w:rPr>
          <w:i/>
          <w:iCs/>
        </w:rPr>
        <w:t>qath’i</w:t>
      </w:r>
      <w:proofErr w:type="spellEnd"/>
      <w:r w:rsidR="003D41E1" w:rsidRPr="00875F9E">
        <w:t>.</w:t>
      </w:r>
      <w:r w:rsidR="00E45EBD" w:rsidRPr="00875F9E">
        <w:rPr>
          <w:rStyle w:val="FootnoteReference"/>
        </w:rPr>
        <w:footnoteReference w:id="9"/>
      </w:r>
      <w:r w:rsidRPr="00875F9E">
        <w:t xml:space="preserve"> Prinsip</w:t>
      </w:r>
      <w:r w:rsidR="00214320" w:rsidRPr="00875F9E">
        <w:t xml:space="preserve"> </w:t>
      </w:r>
      <w:r w:rsidRPr="00875F9E">
        <w:rPr>
          <w:i/>
          <w:iCs/>
        </w:rPr>
        <w:t>al-‘</w:t>
      </w:r>
      <w:proofErr w:type="spellStart"/>
      <w:r w:rsidRPr="00875F9E">
        <w:rPr>
          <w:i/>
          <w:iCs/>
        </w:rPr>
        <w:t>ādah</w:t>
      </w:r>
      <w:proofErr w:type="spellEnd"/>
      <w:r w:rsidRPr="00875F9E">
        <w:rPr>
          <w:i/>
          <w:iCs/>
        </w:rPr>
        <w:t xml:space="preserve"> </w:t>
      </w:r>
      <w:proofErr w:type="spellStart"/>
      <w:r w:rsidRPr="00875F9E">
        <w:rPr>
          <w:i/>
          <w:iCs/>
        </w:rPr>
        <w:t>muhakkamah</w:t>
      </w:r>
      <w:proofErr w:type="spellEnd"/>
      <w:r w:rsidR="00214320" w:rsidRPr="00875F9E">
        <w:t xml:space="preserve"> </w:t>
      </w:r>
      <w:r w:rsidRPr="00875F9E">
        <w:t>(adat dapat dijadikan hukum) menjadi dasar legitimasi, tetapi dengan catatan ketat: adat tersebut harus baik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proofErr w:type="spellStart"/>
      <w:r w:rsidRPr="00875F9E">
        <w:rPr>
          <w:i/>
          <w:iCs/>
        </w:rPr>
        <w:t>urf</w:t>
      </w:r>
      <w:proofErr w:type="spellEnd"/>
      <w:r w:rsidRPr="00875F9E">
        <w:rPr>
          <w:i/>
          <w:iCs/>
        </w:rPr>
        <w:t xml:space="preserve"> </w:t>
      </w:r>
      <w:proofErr w:type="spellStart"/>
      <w:r w:rsidRPr="00875F9E">
        <w:rPr>
          <w:i/>
          <w:iCs/>
        </w:rPr>
        <w:t>shahih</w:t>
      </w:r>
      <w:proofErr w:type="spellEnd"/>
      <w:r w:rsidR="00E45EBD" w:rsidRPr="00875F9E">
        <w:t>)</w:t>
      </w:r>
      <w:r w:rsidRPr="00875F9E">
        <w:t>, berlaku umum, dan tidak menimbulkan kemudaratan</w:t>
      </w:r>
      <w:r w:rsidR="003D41E1" w:rsidRPr="00875F9E">
        <w:t>.</w:t>
      </w:r>
      <w:r w:rsidR="00E45EBD" w:rsidRPr="00875F9E">
        <w:rPr>
          <w:rStyle w:val="FootnoteReference"/>
        </w:rPr>
        <w:footnoteReference w:id="10"/>
      </w:r>
      <w:r w:rsidR="003D41E1" w:rsidRPr="00875F9E">
        <w:t xml:space="preserve"> </w:t>
      </w:r>
    </w:p>
    <w:p w14:paraId="391CEF03" w14:textId="0B7946C1" w:rsidR="00C35720" w:rsidRPr="00875F9E" w:rsidRDefault="00C35720" w:rsidP="003D41E1">
      <w:pPr>
        <w:spacing w:line="276" w:lineRule="auto"/>
        <w:ind w:firstLine="720"/>
        <w:jc w:val="both"/>
      </w:pPr>
      <w:r w:rsidRPr="00875F9E">
        <w:t>Sementara itu, konsep musyawarah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al-</w:t>
      </w:r>
      <w:proofErr w:type="spellStart"/>
      <w:r w:rsidRPr="00875F9E">
        <w:rPr>
          <w:i/>
          <w:iCs/>
        </w:rPr>
        <w:t>shūrā</w:t>
      </w:r>
      <w:proofErr w:type="spellEnd"/>
      <w:r w:rsidR="00E45EBD" w:rsidRPr="00875F9E">
        <w:rPr>
          <w:i/>
          <w:iCs/>
        </w:rPr>
        <w:t>)</w:t>
      </w:r>
      <w:r w:rsidRPr="00875F9E">
        <w:t xml:space="preserve"> dalam Islam menempati posisi sentral bukan hanya sebagai mekanisme pengambilan keputusan, tetapi sebagai instrumen untuk mencapai keadilan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‘</w:t>
      </w:r>
      <w:proofErr w:type="spellStart"/>
      <w:r w:rsidRPr="00875F9E">
        <w:rPr>
          <w:i/>
          <w:iCs/>
        </w:rPr>
        <w:t>adl</w:t>
      </w:r>
      <w:proofErr w:type="spellEnd"/>
      <w:r w:rsidR="00E45EBD" w:rsidRPr="00875F9E">
        <w:rPr>
          <w:i/>
          <w:iCs/>
        </w:rPr>
        <w:t>)</w:t>
      </w:r>
      <w:r w:rsidRPr="00875F9E">
        <w:t xml:space="preserve"> dan kemaslahatan</w:t>
      </w:r>
      <w:r w:rsidR="00214320" w:rsidRPr="00875F9E">
        <w:t xml:space="preserve"> </w:t>
      </w:r>
      <w:r w:rsidR="00E45EBD" w:rsidRPr="00875F9E">
        <w:t>(</w:t>
      </w:r>
      <w:proofErr w:type="spellStart"/>
      <w:r w:rsidRPr="00875F9E">
        <w:t>maslahah</w:t>
      </w:r>
      <w:proofErr w:type="spellEnd"/>
      <w:r w:rsidR="00E45EBD" w:rsidRPr="00875F9E">
        <w:t>)</w:t>
      </w:r>
      <w:r w:rsidRPr="00875F9E">
        <w:t xml:space="preserve"> bersama</w:t>
      </w:r>
      <w:r w:rsidR="003D41E1" w:rsidRPr="00875F9E">
        <w:t>.</w:t>
      </w:r>
      <w:r w:rsidR="00E45EBD" w:rsidRPr="00875F9E">
        <w:rPr>
          <w:rStyle w:val="FootnoteReference"/>
        </w:rPr>
        <w:footnoteReference w:id="11"/>
      </w:r>
      <w:r w:rsidR="003D41E1" w:rsidRPr="00875F9E">
        <w:t xml:space="preserve"> </w:t>
      </w:r>
      <w:r w:rsidRPr="00875F9E">
        <w:t xml:space="preserve">Namun, terjadi kesenjangan yang lebar antara </w:t>
      </w:r>
      <w:r w:rsidRPr="00875F9E">
        <w:rPr>
          <w:i/>
          <w:iCs/>
        </w:rPr>
        <w:t xml:space="preserve">das </w:t>
      </w:r>
      <w:proofErr w:type="spellStart"/>
      <w:r w:rsidRPr="00875F9E">
        <w:rPr>
          <w:i/>
          <w:iCs/>
        </w:rPr>
        <w:t>sollen</w:t>
      </w:r>
      <w:proofErr w:type="spellEnd"/>
      <w:r w:rsidRPr="00875F9E">
        <w:t xml:space="preserve"> (apa yang seharusnya) dan </w:t>
      </w:r>
      <w:r w:rsidRPr="00875F9E">
        <w:rPr>
          <w:i/>
          <w:iCs/>
        </w:rPr>
        <w:t xml:space="preserve">das sein </w:t>
      </w:r>
      <w:r w:rsidRPr="00875F9E">
        <w:t>(kenyataan yang ada)</w:t>
      </w:r>
      <w:r w:rsidR="003D41E1" w:rsidRPr="00875F9E">
        <w:t xml:space="preserve">. </w:t>
      </w:r>
      <w:r w:rsidRPr="00875F9E">
        <w:t>Teori mengakomodasi fleksibilitas adat dan menekankan musyawarah yang egaliter, tetapi praktik di masyarakat Bugis, khususnya di daerah urban seperti Pontianak, justru menunjukkan bahwa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masih sangat dikungkung oleh struktur sosial yang hierarkis</w:t>
      </w:r>
      <w:r w:rsidR="003D41E1" w:rsidRPr="00875F9E">
        <w:t>.</w:t>
      </w:r>
      <w:r w:rsidR="00E45EBD" w:rsidRPr="00875F9E">
        <w:rPr>
          <w:rStyle w:val="FootnoteReference"/>
        </w:rPr>
        <w:footnoteReference w:id="12"/>
      </w:r>
      <w:r w:rsidRPr="00875F9E">
        <w:t xml:space="preserve"> Status kebangsawanan dengan gelar-gelarnya </w:t>
      </w:r>
      <w:r w:rsidR="003D41E1" w:rsidRPr="00875F9E">
        <w:t xml:space="preserve"> </w:t>
      </w:r>
      <w:r w:rsidRPr="00875F9E">
        <w:t>seperti</w:t>
      </w:r>
      <w:r w:rsidR="00214320" w:rsidRPr="00875F9E">
        <w:t xml:space="preserve"> </w:t>
      </w:r>
      <w:r w:rsidRPr="00875F9E">
        <w:t>Andi</w:t>
      </w:r>
      <w:r w:rsidR="003D41E1" w:rsidRPr="00875F9E">
        <w:t>,</w:t>
      </w:r>
      <w:r w:rsidR="00214320" w:rsidRPr="00875F9E">
        <w:t xml:space="preserve"> </w:t>
      </w:r>
      <w:r w:rsidRPr="00875F9E">
        <w:t>Puang</w:t>
      </w:r>
      <w:r w:rsidR="003D41E1" w:rsidRPr="00875F9E">
        <w:t>,</w:t>
      </w:r>
      <w:r w:rsidRPr="00875F9E">
        <w:t xml:space="preserve"> atau</w:t>
      </w:r>
      <w:r w:rsidR="00214320" w:rsidRPr="00875F9E">
        <w:t xml:space="preserve"> </w:t>
      </w:r>
      <w:r w:rsidRPr="00875F9E">
        <w:t>Opu masih menjadi faktor determinan utama yang seringkali mengesampingkan prinsip musyawarah yang adil</w:t>
      </w:r>
      <w:r w:rsidR="003D41E1" w:rsidRPr="00875F9E">
        <w:t>.</w:t>
      </w:r>
      <w:r w:rsidR="00E45EBD" w:rsidRPr="00875F9E">
        <w:rPr>
          <w:rStyle w:val="FootnoteReference"/>
        </w:rPr>
        <w:footnoteReference w:id="13"/>
      </w:r>
      <w:r w:rsidRPr="00875F9E">
        <w:t xml:space="preserve"> </w:t>
      </w:r>
      <w:proofErr w:type="spellStart"/>
      <w:r w:rsidRPr="00875F9E">
        <w:t>Kontroversinya</w:t>
      </w:r>
      <w:proofErr w:type="spellEnd"/>
      <w:r w:rsidRPr="00875F9E">
        <w:t xml:space="preserve"> terletak pada apakah musyawarah yang terjadi masih murni sebagai dialog setara, atau telah direduksi menjadi formalitas untuk mengukuhkan keputusan yang pada dasarnya telah ditentukan oleh hierarki sosial</w:t>
      </w:r>
      <w:r w:rsidR="003D41E1" w:rsidRPr="00875F9E">
        <w:t>.</w:t>
      </w:r>
      <w:r w:rsidR="00E45EBD" w:rsidRPr="00875F9E">
        <w:rPr>
          <w:rStyle w:val="FootnoteReference"/>
        </w:rPr>
        <w:footnoteReference w:id="14"/>
      </w:r>
      <w:r w:rsidRPr="00875F9E">
        <w:t xml:space="preserve"> Problematika ini menjadi sangat urgen untuk diteliti karena menyentuh inti dari keberlangsungan tradisi dalam masyarakat modern yang multikultural, serta </w:t>
      </w:r>
      <w:proofErr w:type="spellStart"/>
      <w:r w:rsidRPr="00875F9E">
        <w:t>relevansinya</w:t>
      </w:r>
      <w:proofErr w:type="spellEnd"/>
      <w:r w:rsidRPr="00875F9E">
        <w:t xml:space="preserve"> dengan upaya harmonisasi hukum nasional, syariah, dan hukum adat</w:t>
      </w:r>
      <w:r w:rsidR="003D41E1" w:rsidRPr="00875F9E">
        <w:t>.</w:t>
      </w:r>
    </w:p>
    <w:p w14:paraId="4F9E34F9" w14:textId="77777777" w:rsidR="007024E1" w:rsidRPr="00875F9E" w:rsidRDefault="00C35720" w:rsidP="00E45EBD">
      <w:pPr>
        <w:spacing w:line="276" w:lineRule="auto"/>
        <w:ind w:firstLine="720"/>
        <w:jc w:val="both"/>
      </w:pPr>
      <w:r w:rsidRPr="00875F9E">
        <w:t>Kajian pustaka terdahulu telah banyak mengulas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dari berbagai sudut pandang</w:t>
      </w:r>
      <w:r w:rsidR="003D41E1" w:rsidRPr="00875F9E">
        <w:t>.</w:t>
      </w:r>
      <w:r w:rsidR="007024E1" w:rsidRPr="00875F9E">
        <w:t xml:space="preserve"> </w:t>
      </w:r>
      <w:r w:rsidRPr="00875F9E">
        <w:t>Penelitian Alimuddin, misalnya, berfokus pada makna simbolik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 xml:space="preserve">dalam masyarakat Bugis-Makassar, namun kurang menyentuh </w:t>
      </w:r>
      <w:r w:rsidRPr="00875F9E">
        <w:lastRenderedPageBreak/>
        <w:t xml:space="preserve">mekanisme </w:t>
      </w:r>
      <w:proofErr w:type="spellStart"/>
      <w:r w:rsidRPr="00875F9E">
        <w:t>penetapannya</w:t>
      </w:r>
      <w:proofErr w:type="spellEnd"/>
      <w:r w:rsidR="003D41E1" w:rsidRPr="00875F9E">
        <w:t>.</w:t>
      </w:r>
      <w:r w:rsidR="00E45EBD" w:rsidRPr="00875F9E">
        <w:rPr>
          <w:rStyle w:val="FootnoteReference"/>
        </w:rPr>
        <w:footnoteReference w:id="15"/>
      </w:r>
      <w:r w:rsidR="007024E1" w:rsidRPr="00875F9E">
        <w:t xml:space="preserve"> </w:t>
      </w:r>
      <w:proofErr w:type="spellStart"/>
      <w:r w:rsidRPr="00875F9E">
        <w:t>Yansa</w:t>
      </w:r>
      <w:proofErr w:type="spellEnd"/>
      <w:r w:rsidRPr="00875F9E">
        <w:t>, Basuki, dan Perkasa meneliti korelasi kuat antara status sosial perempuan (bangsawan/non-bangsawan) dengan nilai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3D41E1" w:rsidRPr="00875F9E">
        <w:t>,</w:t>
      </w:r>
      <w:r w:rsidRPr="00875F9E">
        <w:t xml:space="preserve"> yang memperkuat temuan mengenai stratifikasi sosial</w:t>
      </w:r>
      <w:r w:rsidR="003D41E1" w:rsidRPr="00875F9E">
        <w:t>.</w:t>
      </w:r>
      <w:r w:rsidR="00E45EBD" w:rsidRPr="00875F9E">
        <w:rPr>
          <w:rStyle w:val="FootnoteReference"/>
        </w:rPr>
        <w:footnoteReference w:id="16"/>
      </w:r>
      <w:r w:rsidRPr="00875F9E">
        <w:t xml:space="preserve"> Ramadhani mengkaji opini masyarakat, sementara </w:t>
      </w:r>
      <w:proofErr w:type="spellStart"/>
      <w:r w:rsidRPr="00875F9E">
        <w:t>Zahrum</w:t>
      </w:r>
      <w:proofErr w:type="spellEnd"/>
      <w:r w:rsidRPr="00875F9E">
        <w:t xml:space="preserve"> dan </w:t>
      </w:r>
      <w:proofErr w:type="spellStart"/>
      <w:r w:rsidRPr="00875F9E">
        <w:t>Marwing</w:t>
      </w:r>
      <w:proofErr w:type="spellEnd"/>
      <w:r w:rsidRPr="00875F9E">
        <w:t xml:space="preserve"> serta Ikbal melakukan tinjauan normatif dari perspektif hukum Islam</w:t>
      </w:r>
      <w:r w:rsidR="003D41E1" w:rsidRPr="00875F9E">
        <w:t>.</w:t>
      </w:r>
      <w:r w:rsidR="00E45EBD" w:rsidRPr="00875F9E">
        <w:rPr>
          <w:rStyle w:val="FootnoteReference"/>
        </w:rPr>
        <w:footnoteReference w:id="17"/>
      </w:r>
      <w:r w:rsidRPr="00875F9E">
        <w:t xml:space="preserve"> Namun, penelitian-penelitian tersebut umumnya berlokasi di Sulawesi Selatan sebagai jantung budaya Bugis</w:t>
      </w:r>
      <w:r w:rsidR="003D41E1" w:rsidRPr="00875F9E">
        <w:t>.</w:t>
      </w:r>
      <w:r w:rsidR="007024E1" w:rsidRPr="00875F9E">
        <w:t xml:space="preserve"> </w:t>
      </w:r>
    </w:p>
    <w:p w14:paraId="6AFF5B95" w14:textId="0A9E25FC" w:rsidR="00C35720" w:rsidRPr="00875F9E" w:rsidRDefault="00C35720" w:rsidP="00E45EBD">
      <w:pPr>
        <w:spacing w:line="276" w:lineRule="auto"/>
        <w:ind w:firstLine="720"/>
        <w:jc w:val="both"/>
      </w:pPr>
      <w:r w:rsidRPr="00875F9E">
        <w:t>Kekosongan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research gap</w:t>
      </w:r>
      <w:r w:rsidR="00E45EBD" w:rsidRPr="00875F9E">
        <w:rPr>
          <w:i/>
          <w:iCs/>
        </w:rPr>
        <w:t>)</w:t>
      </w:r>
      <w:r w:rsidRPr="00875F9E">
        <w:t xml:space="preserve"> yang signifikan adalah belum adanya kajian mendalam yang menyoroti praktik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pada komunitas Bugis perantauan di daerah urban seperti Pontianak, di mana interaksi dengan budaya lain dan dinamika perkotaan mungkin telah memodifikasi praktik adat</w:t>
      </w:r>
      <w:r w:rsidR="003D41E1" w:rsidRPr="00875F9E">
        <w:t>.</w:t>
      </w:r>
      <w:r w:rsidR="00E45EBD" w:rsidRPr="00875F9E">
        <w:rPr>
          <w:rStyle w:val="FootnoteReference"/>
        </w:rPr>
        <w:footnoteReference w:id="18"/>
      </w:r>
      <w:r w:rsidRPr="00875F9E">
        <w:t xml:space="preserve"> Lebih lanjut, aspek</w:t>
      </w:r>
      <w:r w:rsidR="00214320" w:rsidRPr="00875F9E">
        <w:t xml:space="preserve"> </w:t>
      </w:r>
      <w:r w:rsidRPr="00875F9E">
        <w:t>proses</w:t>
      </w:r>
      <w:r w:rsidR="00214320" w:rsidRPr="00875F9E">
        <w:t xml:space="preserve"> </w:t>
      </w:r>
      <w:r w:rsidRPr="00875F9E">
        <w:t>musyawarah sebagai medan negosiasi antara keluarga mempelai pria dan wanita, khususnya dalam menyikapi tekanan status sosial, masih belum dieksplorasi secara komprehensif</w:t>
      </w:r>
      <w:r w:rsidR="003D41E1" w:rsidRPr="00875F9E">
        <w:t>.</w:t>
      </w:r>
      <w:r w:rsidR="00E45EBD" w:rsidRPr="00875F9E">
        <w:rPr>
          <w:rStyle w:val="FootnoteReference"/>
        </w:rPr>
        <w:footnoteReference w:id="19"/>
      </w:r>
      <w:r w:rsidRPr="00875F9E">
        <w:t xml:space="preserve"> Oleh karena itu, </w:t>
      </w:r>
      <w:r w:rsidRPr="00875F9E">
        <w:rPr>
          <w:i/>
          <w:iCs/>
        </w:rPr>
        <w:t>novelty</w:t>
      </w:r>
      <w:r w:rsidRPr="00875F9E">
        <w:t xml:space="preserve"> penelitian ini terletak pada eksplorasi empiris terhadap dialektika antara ketatnya struktur sosial bangsawan dengan prinsip musyawarah yang egaliter dalam konteks masyarakat Bugis urban, serta implikasinya terhadap keberlanjutan perkawinan.</w:t>
      </w:r>
    </w:p>
    <w:p w14:paraId="20E6DEB8" w14:textId="043F58C1" w:rsidR="00C35720" w:rsidRPr="00875F9E" w:rsidRDefault="00C35720" w:rsidP="00E45EBD">
      <w:pPr>
        <w:spacing w:line="276" w:lineRule="auto"/>
        <w:ind w:firstLine="720"/>
        <w:jc w:val="both"/>
      </w:pPr>
      <w:r w:rsidRPr="00875F9E">
        <w:t>Berdasarkan latar belakang dan kesenjangan penelitian di atas, tujuan penelitian ini adalah untuk mengkaji secara mendalam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pada masyarakat Bugis di Kelurahan Saigon, Pontianak Timur</w:t>
      </w:r>
      <w:r w:rsidR="003D41E1" w:rsidRPr="00875F9E">
        <w:t>.</w:t>
      </w:r>
      <w:r w:rsidR="007024E1" w:rsidRPr="00875F9E">
        <w:t xml:space="preserve"> </w:t>
      </w:r>
      <w:r w:rsidRPr="00875F9E">
        <w:t>Secara spesifik, penelitian ini dirancang untuk: 1) Menganalisis faktor-faktor yang mendasari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pada kalangan bangsawan Bugis; 2) Mengkaji pola dan pertimbangan dalam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pada kalangan non-bangsawan Bugis; serta 3) Mengevaluasi peran dan efektivitas prinsip musyawarah dalam proses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di kedua kalangan sosial tersebut</w:t>
      </w:r>
      <w:r w:rsidR="003D41E1" w:rsidRPr="00875F9E">
        <w:t>.</w:t>
      </w:r>
      <w:r w:rsidR="007024E1" w:rsidRPr="00875F9E">
        <w:t xml:space="preserve"> </w:t>
      </w:r>
      <w:r w:rsidRPr="00875F9E">
        <w:t xml:space="preserve">Temuan penelitian diharapkan dapat memberikan kontribusi teoretis dalam memperkaya diskursus interaksi hukum adat, agama, dan perubahan sosial, sekaligus memberikan rekomendasi praktis bagi tokoh adat, agama, dan masyarakat dalam </w:t>
      </w:r>
      <w:proofErr w:type="spellStart"/>
      <w:r w:rsidRPr="00875F9E">
        <w:t>memoderasi</w:t>
      </w:r>
      <w:proofErr w:type="spellEnd"/>
      <w:r w:rsidRPr="00875F9E">
        <w:t xml:space="preserve"> tradisi agar lebih berkeadilan dan sesuai dengan semangat zaman.</w:t>
      </w:r>
    </w:p>
    <w:p w14:paraId="21551DDC" w14:textId="77777777" w:rsidR="00C07D28" w:rsidRPr="00875F9E" w:rsidRDefault="00C35720" w:rsidP="007024E1">
      <w:pPr>
        <w:spacing w:line="276" w:lineRule="auto"/>
        <w:ind w:firstLine="720"/>
        <w:jc w:val="both"/>
      </w:pPr>
      <w:r w:rsidRPr="00875F9E">
        <w:lastRenderedPageBreak/>
        <w:t>Penelitian ini menggunakan pendekatan kualitatif dengan jenis penelitian lapangan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field research</w:t>
      </w:r>
      <w:r w:rsidR="00E45EBD" w:rsidRPr="00875F9E">
        <w:rPr>
          <w:i/>
          <w:iCs/>
        </w:rPr>
        <w:t>)</w:t>
      </w:r>
      <w:r w:rsidRPr="00875F9E">
        <w:t xml:space="preserve"> yang bersifat deskriptif-analitis</w:t>
      </w:r>
      <w:r w:rsidR="003D41E1" w:rsidRPr="00875F9E">
        <w:t>.</w:t>
      </w:r>
      <w:r w:rsidR="00E45EBD" w:rsidRPr="00875F9E">
        <w:rPr>
          <w:rStyle w:val="FootnoteReference"/>
        </w:rPr>
        <w:footnoteReference w:id="20"/>
      </w:r>
      <w:r w:rsidRPr="00875F9E">
        <w:t xml:space="preserve"> Pendekatan kualitatif dipilih karena sesuai untuk memahami fenomena sosial secara mendalam, holistik, dan kontekstual, khususnya untuk mengungkap makna, pengalaman, dan proses sosial di balik tradisi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3D41E1" w:rsidRPr="00875F9E">
        <w:t>.</w:t>
      </w:r>
      <w:r w:rsidR="00E45EBD" w:rsidRPr="00875F9E">
        <w:rPr>
          <w:rStyle w:val="FootnoteReference"/>
        </w:rPr>
        <w:footnoteReference w:id="21"/>
      </w:r>
      <w:r w:rsidRPr="00875F9E">
        <w:t xml:space="preserve"> Lokus penelitian adalah Kelurahan Saigon, Kecamatan Pontianak Timur, yang merupakan salah satu permukiman masyarakat Bugis di Kota Pontianak</w:t>
      </w:r>
      <w:r w:rsidR="003D41E1" w:rsidRPr="00875F9E">
        <w:t>.</w:t>
      </w:r>
      <w:r w:rsidR="007024E1" w:rsidRPr="00875F9E">
        <w:t xml:space="preserve"> </w:t>
      </w:r>
      <w:r w:rsidRPr="00875F9E">
        <w:t>Penelitian dilakukan selama tiga bulan, dari Juni hingga Agustus 2025</w:t>
      </w:r>
      <w:r w:rsidR="003D41E1" w:rsidRPr="00875F9E">
        <w:t>.</w:t>
      </w:r>
      <w:r w:rsidR="007024E1" w:rsidRPr="00875F9E">
        <w:t xml:space="preserve"> </w:t>
      </w:r>
      <w:r w:rsidRPr="00875F9E">
        <w:t>Sumber data primer diperoleh melalui dua teknik utama</w:t>
      </w:r>
      <w:r w:rsidR="003D41E1" w:rsidRPr="00875F9E">
        <w:t>.</w:t>
      </w:r>
      <w:r w:rsidR="007024E1" w:rsidRPr="00875F9E">
        <w:t xml:space="preserve"> </w:t>
      </w:r>
      <w:r w:rsidRPr="00875F9E">
        <w:rPr>
          <w:i/>
          <w:iCs/>
        </w:rPr>
        <w:t>Pertama</w:t>
      </w:r>
      <w:r w:rsidRPr="00875F9E">
        <w:t>, wawancara mendalam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in-depth interview</w:t>
      </w:r>
      <w:r w:rsidR="00E45EBD" w:rsidRPr="00875F9E">
        <w:rPr>
          <w:i/>
          <w:iCs/>
        </w:rPr>
        <w:t>)</w:t>
      </w:r>
      <w:r w:rsidRPr="00875F9E">
        <w:t xml:space="preserve"> dengan 15 informan yang dipilih secara </w:t>
      </w:r>
      <w:proofErr w:type="spellStart"/>
      <w:r w:rsidRPr="00875F9E">
        <w:t>purposif</w:t>
      </w:r>
      <w:proofErr w:type="spellEnd"/>
      <w:r w:rsidRPr="00875F9E">
        <w:t>, meliputi: 5 tokoh adat Bugis, 3 tokoh agama (ustadz/</w:t>
      </w:r>
      <w:proofErr w:type="spellStart"/>
      <w:r w:rsidRPr="00875F9E">
        <w:t>da’i</w:t>
      </w:r>
      <w:proofErr w:type="spellEnd"/>
      <w:r w:rsidRPr="00875F9E">
        <w:t>), 4 warga dari kalangan bangsawan (2 laki-laki, 2 perempuan), dan 3 warga dari kalangan non-bangsawan (2 laki-laki, 1 perempuan)</w:t>
      </w:r>
      <w:r w:rsidR="003D41E1" w:rsidRPr="00875F9E">
        <w:t>.</w:t>
      </w:r>
      <w:r w:rsidR="00E45EBD" w:rsidRPr="00875F9E">
        <w:rPr>
          <w:rStyle w:val="FootnoteReference"/>
        </w:rPr>
        <w:footnoteReference w:id="22"/>
      </w:r>
      <w:r w:rsidRPr="00875F9E">
        <w:t xml:space="preserve"> </w:t>
      </w:r>
      <w:r w:rsidRPr="00875F9E">
        <w:rPr>
          <w:i/>
          <w:iCs/>
        </w:rPr>
        <w:t>Kedua</w:t>
      </w:r>
      <w:r w:rsidRPr="00875F9E">
        <w:t>, observasi dan dokumentasi terhadap proses musyawarah adat (jika memungkinkan) serta dokumen-dokumen terkait seperti catatan silsilah keluarga (namun akses terbatas)</w:t>
      </w:r>
      <w:r w:rsidR="003D41E1" w:rsidRPr="00875F9E">
        <w:t>.</w:t>
      </w:r>
      <w:r w:rsidR="007024E1" w:rsidRPr="00875F9E">
        <w:t xml:space="preserve"> </w:t>
      </w:r>
      <w:r w:rsidRPr="00875F9E">
        <w:t>Sumber data sekunder diperoleh dari literatur akademik yang relevan, seperti buku, jurnal, artikel ilmiah, dan dokumen pendukung lain yang membahas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3D41E1" w:rsidRPr="00875F9E">
        <w:t>,</w:t>
      </w:r>
      <w:r w:rsidRPr="00875F9E">
        <w:t xml:space="preserve"> hukum adat Bugis, dan hukum keluarga Islam</w:t>
      </w:r>
      <w:r w:rsidR="003D41E1" w:rsidRPr="00875F9E">
        <w:t>.</w:t>
      </w:r>
      <w:r w:rsidR="00E45EBD" w:rsidRPr="00875F9E">
        <w:rPr>
          <w:rStyle w:val="FootnoteReference"/>
        </w:rPr>
        <w:footnoteReference w:id="23"/>
      </w:r>
      <w:r w:rsidRPr="00875F9E">
        <w:t xml:space="preserve"> </w:t>
      </w:r>
    </w:p>
    <w:p w14:paraId="5C5736D0" w14:textId="44C6FFEE" w:rsidR="00C35720" w:rsidRPr="00875F9E" w:rsidRDefault="00C35720" w:rsidP="007024E1">
      <w:pPr>
        <w:spacing w:line="276" w:lineRule="auto"/>
        <w:ind w:firstLine="720"/>
        <w:jc w:val="both"/>
        <w:rPr>
          <w:i/>
          <w:iCs/>
        </w:rPr>
      </w:pPr>
      <w:r w:rsidRPr="00875F9E">
        <w:t>Analisis data dilakukan secara interaktif dan berkelanjutan selama proses pengumpulan data</w:t>
      </w:r>
      <w:r w:rsidR="003D41E1" w:rsidRPr="00875F9E">
        <w:t>.</w:t>
      </w:r>
      <w:r w:rsidR="007024E1" w:rsidRPr="00875F9E">
        <w:t xml:space="preserve"> </w:t>
      </w:r>
      <w:r w:rsidRPr="00875F9E">
        <w:t>Data yang telah terkumpul diolah melalui tiga tahap: reduksi data, penyajian data, dan penarikan kesimpulan/verifikasi</w:t>
      </w:r>
      <w:r w:rsidR="003D41E1" w:rsidRPr="00875F9E">
        <w:t>.</w:t>
      </w:r>
      <w:r w:rsidR="00E45EBD" w:rsidRPr="00875F9E">
        <w:rPr>
          <w:rStyle w:val="FootnoteReference"/>
        </w:rPr>
        <w:footnoteReference w:id="24"/>
      </w:r>
      <w:r w:rsidRPr="00875F9E">
        <w:t xml:space="preserve"> Analisis tematik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thematic analysis</w:t>
      </w:r>
      <w:r w:rsidR="00E45EBD" w:rsidRPr="00875F9E">
        <w:rPr>
          <w:i/>
          <w:iCs/>
        </w:rPr>
        <w:t>)</w:t>
      </w:r>
      <w:r w:rsidRPr="00875F9E">
        <w:t xml:space="preserve"> digunakan untuk mengidentifikasi pola, kategori, dan tema yang muncul dari data wawancara dan observasi, yang kemudian dihubungkan dengan kerangka teoretis dan pertanyaan penelitian</w:t>
      </w:r>
      <w:r w:rsidR="003D41E1" w:rsidRPr="00875F9E">
        <w:t>.</w:t>
      </w:r>
      <w:r w:rsidR="00E45EBD" w:rsidRPr="00875F9E">
        <w:rPr>
          <w:rStyle w:val="FootnoteReference"/>
        </w:rPr>
        <w:footnoteReference w:id="25"/>
      </w:r>
      <w:r w:rsidRPr="00875F9E">
        <w:t xml:space="preserve"> Untuk menjaga keabsahan data, dilakukan triangulasi sumber (membandingkan informasi dari informan yang berbeda) dan triangulasi metode (membandingkan hasil wawancara dengan data dokumentasi)</w:t>
      </w:r>
      <w:r w:rsidR="003D41E1" w:rsidRPr="00875F9E">
        <w:t>.</w:t>
      </w:r>
      <w:r w:rsidR="00E45EBD" w:rsidRPr="00875F9E">
        <w:rPr>
          <w:rStyle w:val="FootnoteReference"/>
        </w:rPr>
        <w:footnoteReference w:id="26"/>
      </w:r>
      <w:r w:rsidRPr="00875F9E">
        <w:t xml:space="preserve"> Seluruh proses penelitian dilaksanakan dengan memperhatikan etika penelitian, termasuk prinsip kerahasiaan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confidentiality</w:t>
      </w:r>
      <w:r w:rsidR="00E45EBD" w:rsidRPr="00875F9E">
        <w:t>)</w:t>
      </w:r>
      <w:r w:rsidRPr="00875F9E">
        <w:t>, kesukarelaan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voluntary participation</w:t>
      </w:r>
      <w:r w:rsidR="00E45EBD" w:rsidRPr="00875F9E">
        <w:rPr>
          <w:i/>
          <w:iCs/>
        </w:rPr>
        <w:t>)</w:t>
      </w:r>
      <w:r w:rsidRPr="00875F9E">
        <w:rPr>
          <w:i/>
          <w:iCs/>
        </w:rPr>
        <w:t xml:space="preserve">, </w:t>
      </w:r>
      <w:r w:rsidRPr="00875F9E">
        <w:t xml:space="preserve">dan </w:t>
      </w:r>
      <w:r w:rsidRPr="00875F9E">
        <w:rPr>
          <w:i/>
          <w:iCs/>
        </w:rPr>
        <w:t>informed consent</w:t>
      </w:r>
      <w:r w:rsidR="003D41E1" w:rsidRPr="00875F9E">
        <w:rPr>
          <w:i/>
          <w:iCs/>
        </w:rPr>
        <w:t>.</w:t>
      </w:r>
    </w:p>
    <w:p w14:paraId="18DEB4B6" w14:textId="77777777" w:rsidR="00C35720" w:rsidRPr="00875F9E" w:rsidRDefault="00C35720" w:rsidP="00C35720">
      <w:pPr>
        <w:spacing w:line="276" w:lineRule="auto"/>
        <w:jc w:val="both"/>
      </w:pPr>
    </w:p>
    <w:p w14:paraId="5F1386E3" w14:textId="2FC798E5" w:rsidR="00C35720" w:rsidRPr="00875F9E" w:rsidRDefault="001B788C" w:rsidP="006F3D57">
      <w:pPr>
        <w:pStyle w:val="ListParagraph"/>
        <w:numPr>
          <w:ilvl w:val="0"/>
          <w:numId w:val="5"/>
        </w:numPr>
        <w:ind w:left="426"/>
        <w:jc w:val="both"/>
        <w:rPr>
          <w:b/>
          <w:bCs/>
        </w:rPr>
      </w:pPr>
      <w:r>
        <w:rPr>
          <w:b/>
          <w:bCs/>
        </w:rPr>
        <w:lastRenderedPageBreak/>
        <w:t>Temuan</w:t>
      </w:r>
      <w:r w:rsidR="00214320" w:rsidRPr="00875F9E">
        <w:rPr>
          <w:b/>
          <w:bCs/>
        </w:rPr>
        <w:t xml:space="preserve"> Dan Diskusi </w:t>
      </w:r>
    </w:p>
    <w:p w14:paraId="7D9418A1" w14:textId="28FAAC21" w:rsidR="00C35720" w:rsidRPr="00875F9E" w:rsidRDefault="00214320" w:rsidP="006F3D57">
      <w:pPr>
        <w:ind w:left="426"/>
        <w:jc w:val="both"/>
        <w:rPr>
          <w:b/>
          <w:bCs/>
        </w:rPr>
      </w:pPr>
      <w:r w:rsidRPr="00875F9E">
        <w:rPr>
          <w:b/>
          <w:bCs/>
        </w:rPr>
        <w:t xml:space="preserve">Penetapan Uang Panai Pada Kalangan Bangsawan Masyarakat Bugis </w:t>
      </w:r>
      <w:proofErr w:type="gramStart"/>
      <w:r w:rsidRPr="00875F9E">
        <w:rPr>
          <w:b/>
          <w:bCs/>
        </w:rPr>
        <w:t>Di</w:t>
      </w:r>
      <w:proofErr w:type="gramEnd"/>
      <w:r w:rsidRPr="00875F9E">
        <w:rPr>
          <w:b/>
          <w:bCs/>
        </w:rPr>
        <w:t xml:space="preserve"> Kelurahan Saigon </w:t>
      </w:r>
    </w:p>
    <w:p w14:paraId="35CB7CF6" w14:textId="349AA0A7" w:rsidR="00C35720" w:rsidRPr="00875F9E" w:rsidRDefault="00C35720" w:rsidP="00C07D28">
      <w:pPr>
        <w:spacing w:line="276" w:lineRule="auto"/>
        <w:ind w:firstLine="720"/>
        <w:jc w:val="both"/>
      </w:pPr>
      <w:r w:rsidRPr="00875F9E">
        <w:t>Data yang dikumpulkan melalui wawancara mendalam dengan tokoh adat dan warga bangsawan Bugis di Kelurahan Saigon menunjukkan bahwa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didasarkan pada beberapa faktor yang sangat hierarkis dan simbolis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27"/>
      </w:r>
      <w:r w:rsidRPr="00875F9E">
        <w:t xml:space="preserve"> Faktor utama dan paling determinatif adalah status keturunan dan gelar kebangsawanan</w:t>
      </w:r>
      <w:r w:rsidR="00214320" w:rsidRPr="00875F9E">
        <w:t xml:space="preserve"> </w:t>
      </w:r>
      <w:r w:rsidR="00E45EBD" w:rsidRPr="00875F9E">
        <w:t>(</w:t>
      </w:r>
      <w:r w:rsidRPr="00875F9E">
        <w:t>Andi, Puang, Opu</w:t>
      </w:r>
      <w:r w:rsidR="00E45EBD" w:rsidRPr="00875F9E">
        <w:t>)</w:t>
      </w:r>
      <w:r w:rsidRPr="00875F9E">
        <w:t>, di mana keberadaan gelar tersebut secara otomatis menaikkan nilai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ke kisaran ratusan juta rupiah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28"/>
      </w:r>
      <w:r w:rsidR="007024E1" w:rsidRPr="00875F9E">
        <w:t xml:space="preserve"> </w:t>
      </w:r>
      <w:r w:rsidRPr="00875F9E">
        <w:t>Temuan lapangan mengkonfirmasi bahwa garis keturunan tidak hanya menjadi identitas, tetapi juga harga diri</w:t>
      </w:r>
      <w:r w:rsidR="00214320" w:rsidRPr="00875F9E">
        <w:t xml:space="preserve"> </w:t>
      </w:r>
      <w:r w:rsidR="00E45EBD" w:rsidRPr="00875F9E">
        <w:t>(</w:t>
      </w:r>
      <w:r w:rsidRPr="00875F9E">
        <w:t>siri’</w:t>
      </w:r>
      <w:r w:rsidR="00E45EBD" w:rsidRPr="00875F9E">
        <w:t>)</w:t>
      </w:r>
      <w:r w:rsidRPr="00875F9E">
        <w:t xml:space="preserve"> yang harus dijaga melalui kompensasi materiil yang sesuai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29"/>
      </w:r>
      <w:r w:rsidRPr="00875F9E">
        <w:t xml:space="preserve"> Selain itu, tingkat pendidikan formal mempelai perempuan (S1, S2, S3, dan gelar profesor) berbanding lurus dengan peningkatan nilai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3D41E1" w:rsidRPr="00875F9E">
        <w:t>,</w:t>
      </w:r>
      <w:r w:rsidRPr="00875F9E">
        <w:t xml:space="preserve"> seperti terlihat dalam Tabel 1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0"/>
      </w:r>
    </w:p>
    <w:p w14:paraId="1FDEB4C5" w14:textId="475C5003" w:rsidR="007024E1" w:rsidRPr="00875F9E" w:rsidRDefault="00C35720" w:rsidP="00C07D28">
      <w:pPr>
        <w:spacing w:line="276" w:lineRule="auto"/>
        <w:jc w:val="center"/>
      </w:pPr>
      <w:r w:rsidRPr="00875F9E">
        <w:t>Tabel 1</w:t>
      </w:r>
    </w:p>
    <w:p w14:paraId="54ADA751" w14:textId="7D55013D" w:rsidR="00C35720" w:rsidRPr="00875F9E" w:rsidRDefault="00C35720" w:rsidP="00C07D28">
      <w:pPr>
        <w:spacing w:line="276" w:lineRule="auto"/>
        <w:jc w:val="center"/>
      </w:pPr>
      <w:r w:rsidRPr="00875F9E">
        <w:t>Faktor Penentu dan Rentang Nilai</w:t>
      </w:r>
      <w:r w:rsidR="00214320" w:rsidRPr="00875F9E">
        <w:t xml:space="preserve"> </w:t>
      </w:r>
      <w:r w:rsidRPr="00875F9E">
        <w:t>Uang Panai</w:t>
      </w:r>
      <w:r w:rsidR="00214320" w:rsidRPr="00875F9E">
        <w:t xml:space="preserve"> </w:t>
      </w:r>
      <w:r w:rsidRPr="00875F9E">
        <w:t>pada Kalangan Bangsawan Bugis di Kelurahan Saigon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062"/>
        <w:gridCol w:w="2774"/>
        <w:gridCol w:w="2522"/>
      </w:tblGrid>
      <w:tr w:rsidR="00875F9E" w:rsidRPr="00875F9E" w14:paraId="6722FFDF" w14:textId="77777777" w:rsidTr="00C07D28">
        <w:tc>
          <w:tcPr>
            <w:tcW w:w="0" w:type="auto"/>
            <w:vAlign w:val="center"/>
          </w:tcPr>
          <w:p w14:paraId="133BBB36" w14:textId="0346EAAE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>No.</w:t>
            </w:r>
          </w:p>
        </w:tc>
        <w:tc>
          <w:tcPr>
            <w:tcW w:w="0" w:type="auto"/>
            <w:vAlign w:val="center"/>
          </w:tcPr>
          <w:p w14:paraId="7589C6AE" w14:textId="52A5C131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>Faktor Penentu</w:t>
            </w:r>
          </w:p>
        </w:tc>
        <w:tc>
          <w:tcPr>
            <w:tcW w:w="0" w:type="auto"/>
            <w:vAlign w:val="center"/>
          </w:tcPr>
          <w:p w14:paraId="4197E6AA" w14:textId="3BF1668B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>Parameter / Indikator</w:t>
            </w:r>
          </w:p>
        </w:tc>
        <w:tc>
          <w:tcPr>
            <w:tcW w:w="0" w:type="auto"/>
            <w:vAlign w:val="center"/>
          </w:tcPr>
          <w:p w14:paraId="7B78DF7F" w14:textId="36F7C900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>Rentang Nilai Uang Panai (Juta Rupiah)</w:t>
            </w:r>
          </w:p>
        </w:tc>
      </w:tr>
      <w:tr w:rsidR="00875F9E" w:rsidRPr="00875F9E" w14:paraId="2969EA79" w14:textId="77777777" w:rsidTr="00C07D28">
        <w:tc>
          <w:tcPr>
            <w:tcW w:w="0" w:type="auto"/>
            <w:vAlign w:val="center"/>
          </w:tcPr>
          <w:p w14:paraId="44BF0E37" w14:textId="5AE6CB0E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1</w:t>
            </w:r>
          </w:p>
        </w:tc>
        <w:tc>
          <w:tcPr>
            <w:tcW w:w="0" w:type="auto"/>
            <w:vAlign w:val="center"/>
          </w:tcPr>
          <w:p w14:paraId="709125A6" w14:textId="6308D1EB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Gelar Kebangsawanan</w:t>
            </w:r>
          </w:p>
        </w:tc>
        <w:tc>
          <w:tcPr>
            <w:tcW w:w="0" w:type="auto"/>
            <w:vAlign w:val="center"/>
          </w:tcPr>
          <w:p w14:paraId="0B5E5110" w14:textId="646A0B8C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Andi, Puang, Opu, Datu</w:t>
            </w:r>
          </w:p>
        </w:tc>
        <w:tc>
          <w:tcPr>
            <w:tcW w:w="0" w:type="auto"/>
            <w:vAlign w:val="center"/>
          </w:tcPr>
          <w:p w14:paraId="3C587AC0" w14:textId="529D6AED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100 - 500</w:t>
            </w:r>
          </w:p>
        </w:tc>
      </w:tr>
      <w:tr w:rsidR="00875F9E" w:rsidRPr="00875F9E" w14:paraId="2F8AADB0" w14:textId="77777777" w:rsidTr="00C07D28">
        <w:tc>
          <w:tcPr>
            <w:tcW w:w="0" w:type="auto"/>
            <w:vAlign w:val="center"/>
          </w:tcPr>
          <w:p w14:paraId="5F54EBD0" w14:textId="52FAA3CF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2</w:t>
            </w:r>
          </w:p>
        </w:tc>
        <w:tc>
          <w:tcPr>
            <w:tcW w:w="0" w:type="auto"/>
            <w:vAlign w:val="center"/>
          </w:tcPr>
          <w:p w14:paraId="57E76BD1" w14:textId="746B26BF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Pendidikan Perempuan</w:t>
            </w:r>
          </w:p>
        </w:tc>
        <w:tc>
          <w:tcPr>
            <w:tcW w:w="0" w:type="auto"/>
            <w:vAlign w:val="center"/>
          </w:tcPr>
          <w:p w14:paraId="64202849" w14:textId="4DBA5277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Sarjana (S1)</w:t>
            </w:r>
          </w:p>
        </w:tc>
        <w:tc>
          <w:tcPr>
            <w:tcW w:w="0" w:type="auto"/>
            <w:vAlign w:val="center"/>
          </w:tcPr>
          <w:p w14:paraId="40B65FEC" w14:textId="39154299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100 - 150</w:t>
            </w:r>
          </w:p>
        </w:tc>
      </w:tr>
      <w:tr w:rsidR="00875F9E" w:rsidRPr="00875F9E" w14:paraId="2E4A1914" w14:textId="77777777" w:rsidTr="00C07D28">
        <w:tc>
          <w:tcPr>
            <w:tcW w:w="0" w:type="auto"/>
            <w:vAlign w:val="center"/>
          </w:tcPr>
          <w:p w14:paraId="76360151" w14:textId="7777777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10DD6C1A" w14:textId="7777777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1988D5AC" w14:textId="473736E2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Magister (S2)</w:t>
            </w:r>
          </w:p>
        </w:tc>
        <w:tc>
          <w:tcPr>
            <w:tcW w:w="0" w:type="auto"/>
            <w:vAlign w:val="center"/>
          </w:tcPr>
          <w:p w14:paraId="3179F21D" w14:textId="083C476F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150 - 200</w:t>
            </w:r>
          </w:p>
        </w:tc>
      </w:tr>
      <w:tr w:rsidR="00875F9E" w:rsidRPr="00875F9E" w14:paraId="4AC483D5" w14:textId="77777777" w:rsidTr="00C07D28">
        <w:tc>
          <w:tcPr>
            <w:tcW w:w="0" w:type="auto"/>
            <w:vAlign w:val="center"/>
          </w:tcPr>
          <w:p w14:paraId="6BB0E63C" w14:textId="7777777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7C7D810E" w14:textId="7777777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75CD00A0" w14:textId="61DB4C9A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Doktor (S3)</w:t>
            </w:r>
          </w:p>
        </w:tc>
        <w:tc>
          <w:tcPr>
            <w:tcW w:w="0" w:type="auto"/>
            <w:vAlign w:val="center"/>
          </w:tcPr>
          <w:p w14:paraId="549DF4C8" w14:textId="412D1EC4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200 - 250</w:t>
            </w:r>
          </w:p>
        </w:tc>
      </w:tr>
      <w:tr w:rsidR="00875F9E" w:rsidRPr="00875F9E" w14:paraId="6AF5DBD0" w14:textId="77777777" w:rsidTr="00C07D28">
        <w:tc>
          <w:tcPr>
            <w:tcW w:w="0" w:type="auto"/>
            <w:vAlign w:val="center"/>
          </w:tcPr>
          <w:p w14:paraId="700260C9" w14:textId="7777777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2647FA21" w14:textId="7777777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</w:p>
        </w:tc>
        <w:tc>
          <w:tcPr>
            <w:tcW w:w="0" w:type="auto"/>
            <w:vAlign w:val="center"/>
          </w:tcPr>
          <w:p w14:paraId="32538840" w14:textId="3C93F6FC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Profesor</w:t>
            </w:r>
          </w:p>
        </w:tc>
        <w:tc>
          <w:tcPr>
            <w:tcW w:w="0" w:type="auto"/>
            <w:vAlign w:val="center"/>
          </w:tcPr>
          <w:p w14:paraId="499EC4EF" w14:textId="18C19973" w:rsidR="00C07D28" w:rsidRPr="00875F9E" w:rsidRDefault="00C07D28" w:rsidP="00C07D28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&gt; 250</w:t>
            </w:r>
          </w:p>
        </w:tc>
      </w:tr>
      <w:tr w:rsidR="00875F9E" w:rsidRPr="00875F9E" w14:paraId="23246BD6" w14:textId="77777777" w:rsidTr="00C07D28">
        <w:tc>
          <w:tcPr>
            <w:tcW w:w="0" w:type="auto"/>
            <w:vAlign w:val="center"/>
          </w:tcPr>
          <w:p w14:paraId="74FEB657" w14:textId="56F2D27F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3</w:t>
            </w:r>
          </w:p>
        </w:tc>
        <w:tc>
          <w:tcPr>
            <w:tcW w:w="0" w:type="auto"/>
            <w:vAlign w:val="center"/>
          </w:tcPr>
          <w:p w14:paraId="6AA62A81" w14:textId="3C82411B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Pekerjaan &amp; Ekonomi</w:t>
            </w:r>
          </w:p>
        </w:tc>
        <w:tc>
          <w:tcPr>
            <w:tcW w:w="0" w:type="auto"/>
            <w:vAlign w:val="center"/>
          </w:tcPr>
          <w:p w14:paraId="03B97D4B" w14:textId="6C088305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Posisi strategis (PNS tingkat tinggi, pengusaha)</w:t>
            </w:r>
          </w:p>
        </w:tc>
        <w:tc>
          <w:tcPr>
            <w:tcW w:w="0" w:type="auto"/>
            <w:vAlign w:val="center"/>
          </w:tcPr>
          <w:p w14:paraId="7E086555" w14:textId="16B82A29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Menyesuaikan (pm 50% dari nilai dasar)</w:t>
            </w:r>
          </w:p>
        </w:tc>
      </w:tr>
      <w:tr w:rsidR="00875F9E" w:rsidRPr="00875F9E" w14:paraId="36B24297" w14:textId="77777777" w:rsidTr="00C07D28">
        <w:tc>
          <w:tcPr>
            <w:tcW w:w="0" w:type="auto"/>
            <w:vAlign w:val="center"/>
          </w:tcPr>
          <w:p w14:paraId="58C19A3F" w14:textId="020E5020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4</w:t>
            </w:r>
          </w:p>
        </w:tc>
        <w:tc>
          <w:tcPr>
            <w:tcW w:w="0" w:type="auto"/>
            <w:vAlign w:val="center"/>
          </w:tcPr>
          <w:p w14:paraId="1647512F" w14:textId="7A249A09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Pertimbangan Tambahan</w:t>
            </w:r>
          </w:p>
        </w:tc>
        <w:tc>
          <w:tcPr>
            <w:tcW w:w="0" w:type="auto"/>
            <w:vAlign w:val="center"/>
          </w:tcPr>
          <w:p w14:paraId="490239F0" w14:textId="6936573C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Kecantikan, kepribadian, dan kondisi ekonomi keluarga</w:t>
            </w:r>
          </w:p>
        </w:tc>
        <w:tc>
          <w:tcPr>
            <w:tcW w:w="0" w:type="auto"/>
            <w:vAlign w:val="center"/>
          </w:tcPr>
          <w:p w14:paraId="75757910" w14:textId="64BD9567" w:rsidR="00C07D28" w:rsidRPr="00875F9E" w:rsidRDefault="00C07D28" w:rsidP="00C07D28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Variatif (hasil musyawarah keluarga)</w:t>
            </w:r>
          </w:p>
        </w:tc>
      </w:tr>
    </w:tbl>
    <w:p w14:paraId="27A785A8" w14:textId="77777777" w:rsidR="00C07D28" w:rsidRPr="00875F9E" w:rsidRDefault="00C07D28" w:rsidP="00C07D28">
      <w:pPr>
        <w:spacing w:line="276" w:lineRule="auto"/>
        <w:ind w:left="426"/>
        <w:jc w:val="both"/>
        <w:rPr>
          <w:lang w:val="en-ID"/>
        </w:rPr>
      </w:pPr>
      <w:r w:rsidRPr="00875F9E">
        <w:rPr>
          <w:lang w:val="en-ID"/>
        </w:rPr>
        <w:t>Sumber</w:t>
      </w:r>
      <w:r w:rsidRPr="00875F9E">
        <w:rPr>
          <w:b/>
          <w:bCs/>
          <w:lang w:val="en-ID"/>
        </w:rPr>
        <w:t>:</w:t>
      </w:r>
      <w:r w:rsidRPr="00875F9E">
        <w:rPr>
          <w:lang w:val="en-ID"/>
        </w:rPr>
        <w:t xml:space="preserve"> </w:t>
      </w:r>
      <w:r w:rsidRPr="00875F9E">
        <w:rPr>
          <w:i/>
          <w:iCs/>
          <w:lang w:val="en-ID"/>
        </w:rPr>
        <w:t>Data primer hasil wawancara, 2025.</w:t>
      </w:r>
    </w:p>
    <w:p w14:paraId="4B554E2E" w14:textId="1E9F5F38" w:rsidR="00C35720" w:rsidRPr="00875F9E" w:rsidRDefault="00C35720" w:rsidP="00C07D28">
      <w:pPr>
        <w:spacing w:line="276" w:lineRule="auto"/>
        <w:ind w:firstLine="720"/>
        <w:jc w:val="both"/>
      </w:pPr>
      <w:r w:rsidRPr="00875F9E">
        <w:lastRenderedPageBreak/>
        <w:t>Proses penetapan nominal ini, meskipun sangat dipatok oleh adat, tetap melibatkan musyawarah antara keluarga besar kedua belah pihak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1"/>
      </w:r>
      <w:r w:rsidRPr="00875F9E">
        <w:t xml:space="preserve"> Hasil observasi dan wawancara menunjukkan bahwa musyawarah dalam konteks bangsawan lebih bersifat formal dan sering kali melibatkan tokoh adat sebagai penengah dan penjaga norma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2"/>
      </w:r>
      <w:r w:rsidRPr="00875F9E">
        <w:t xml:space="preserve"> Namun, ruang negosiasi sangat terbatas karena ada “harga </w:t>
      </w:r>
      <w:proofErr w:type="spellStart"/>
      <w:r w:rsidRPr="00875F9E">
        <w:t>mati”</w:t>
      </w:r>
      <w:proofErr w:type="spellEnd"/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floor price</w:t>
      </w:r>
      <w:r w:rsidR="00E45EBD" w:rsidRPr="00875F9E">
        <w:rPr>
          <w:i/>
          <w:iCs/>
        </w:rPr>
        <w:t>)</w:t>
      </w:r>
      <w:r w:rsidRPr="00875F9E">
        <w:t xml:space="preserve"> yang terkait dengan martabat keluarga, sehingga kemampuan ekonomi calon mempelai pria seringkali menjadi pertimbangan sekunder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3"/>
      </w:r>
      <w:r w:rsidRPr="00875F9E">
        <w:t xml:space="preserve"> Seorang informan kunci, Muhammad Abbas (tokoh adat), menyatakan bahwa meskipun musyawarah diadakan, tujuannya lebih pada legitimasi sosial dan pencapaian kesepakatan yang “layak” menurut ukuran adat, bukan semata-mata kesepakatan finansial murni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4"/>
      </w:r>
    </w:p>
    <w:p w14:paraId="6A9D306F" w14:textId="161B75C5" w:rsidR="00C35720" w:rsidRPr="00875F9E" w:rsidRDefault="00C35720" w:rsidP="006455F9">
      <w:pPr>
        <w:spacing w:line="276" w:lineRule="auto"/>
        <w:ind w:firstLine="720"/>
        <w:jc w:val="both"/>
      </w:pPr>
      <w:r w:rsidRPr="00875F9E">
        <w:t>Temuan bahwa status keturunan dan gelar menjadi fondasi utama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 xml:space="preserve">yang tinggi pada kalangan bangsawan Bugis di Pontianak bukanlah fenomena baru secara absolut, namun </w:t>
      </w:r>
      <w:proofErr w:type="spellStart"/>
      <w:r w:rsidRPr="00875F9E">
        <w:t>kontekstualisasinya</w:t>
      </w:r>
      <w:proofErr w:type="spellEnd"/>
      <w:r w:rsidRPr="00875F9E">
        <w:t xml:space="preserve"> dalam </w:t>
      </w:r>
      <w:r w:rsidRPr="00875F9E">
        <w:rPr>
          <w:i/>
          <w:iCs/>
        </w:rPr>
        <w:t>setting</w:t>
      </w:r>
      <w:r w:rsidRPr="00875F9E">
        <w:t xml:space="preserve"> urban memberikan nuansa berbeda</w:t>
      </w:r>
      <w:r w:rsidR="003D41E1" w:rsidRPr="00875F9E">
        <w:t>.</w:t>
      </w:r>
      <w:r w:rsidR="00C07D28" w:rsidRPr="00875F9E">
        <w:t xml:space="preserve"> </w:t>
      </w:r>
      <w:r w:rsidRPr="00875F9E">
        <w:t>Penelitian ini menemukan bahwa nilai-nilai tersebut tetap lestari dengan kuat meskipun komunitas ini telah merantau jauh dari Sulawesi Selatan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5"/>
      </w:r>
      <w:r w:rsidRPr="00875F9E">
        <w:t xml:space="preserve"> Fenomena ini dapat dijelaskan secara mikro melalui teori reproduksi sosial Pierre Bourdieu, di mana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berfungsi sebagai</w:t>
      </w:r>
      <w:r w:rsidR="00214320" w:rsidRPr="00875F9E">
        <w:t xml:space="preserve"> </w:t>
      </w:r>
      <w:r w:rsidRPr="00875F9E">
        <w:t>cultural capital</w:t>
      </w:r>
      <w:r w:rsidR="00214320" w:rsidRPr="00875F9E">
        <w:t xml:space="preserve"> </w:t>
      </w:r>
      <w:r w:rsidRPr="00875F9E">
        <w:t>yang dikonversi menjadi</w:t>
      </w:r>
      <w:r w:rsidR="00214320" w:rsidRPr="00875F9E">
        <w:t xml:space="preserve"> </w:t>
      </w:r>
      <w:r w:rsidRPr="00875F9E">
        <w:rPr>
          <w:i/>
          <w:iCs/>
        </w:rPr>
        <w:t>economic capital</w:t>
      </w:r>
      <w:r w:rsidR="00214320" w:rsidRPr="00875F9E">
        <w:t xml:space="preserve"> </w:t>
      </w:r>
      <w:r w:rsidRPr="00875F9E">
        <w:t>untuk mereproduksi dan mempertahankan posisi dominan kelas bangsawan dalam medan sosial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field</w:t>
      </w:r>
      <w:r w:rsidR="00E45EBD" w:rsidRPr="00875F9E">
        <w:rPr>
          <w:i/>
          <w:iCs/>
        </w:rPr>
        <w:t>)</w:t>
      </w:r>
      <w:r w:rsidRPr="00875F9E">
        <w:t xml:space="preserve"> masyarakat Bugis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6"/>
      </w:r>
      <w:r w:rsidRPr="00875F9E">
        <w:t xml:space="preserve"> Gelar dan silsilah bukan sekadar simbol, melainkan modal simbolik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symbolic capital</w:t>
      </w:r>
      <w:r w:rsidR="00E45EBD" w:rsidRPr="00875F9E">
        <w:rPr>
          <w:i/>
          <w:iCs/>
        </w:rPr>
        <w:t>)</w:t>
      </w:r>
      <w:r w:rsidRPr="00875F9E">
        <w:t xml:space="preserve"> yang memiliki nilai tukar ekonomi yang sangat tinggi dalam transaksi pernikahan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7"/>
      </w:r>
    </w:p>
    <w:p w14:paraId="6C1F1E79" w14:textId="261951B2" w:rsidR="00C35720" w:rsidRPr="00875F9E" w:rsidRDefault="00C35720" w:rsidP="006455F9">
      <w:pPr>
        <w:spacing w:line="276" w:lineRule="auto"/>
        <w:ind w:firstLine="720"/>
        <w:jc w:val="both"/>
      </w:pPr>
      <w:r w:rsidRPr="00875F9E">
        <w:t xml:space="preserve">Temuan ini konsisten dengan penelitian sebelumnya oleh </w:t>
      </w:r>
      <w:proofErr w:type="spellStart"/>
      <w:r w:rsidRPr="00875F9E">
        <w:t>Yansa</w:t>
      </w:r>
      <w:proofErr w:type="spellEnd"/>
      <w:r w:rsidRPr="00875F9E">
        <w:t>, Basuki, dan Perkasa yang menegaskan dominasi status sosial dalam penentuan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3D41E1" w:rsidRPr="00875F9E">
        <w:t>,</w:t>
      </w:r>
      <w:r w:rsidRPr="00875F9E">
        <w:t xml:space="preserve"> serta dengan Ramadhani yang menemukan bahwa tradisi ini dijunjung tinggi terlepas dari nominalnya</w:t>
      </w:r>
      <w:r w:rsidR="003D41E1" w:rsidRPr="00875F9E">
        <w:t>.</w:t>
      </w:r>
      <w:r w:rsidRPr="00875F9E">
        <w:t xml:space="preserve"> Namun, penelitian terdahulu umumnya berfokus di daerah inti budaya Bugis (Sulawesi)</w:t>
      </w:r>
      <w:r w:rsidR="003D41E1" w:rsidRPr="00875F9E">
        <w:t>.</w:t>
      </w:r>
      <w:r w:rsidR="006455F9" w:rsidRPr="00875F9E">
        <w:t xml:space="preserve"> </w:t>
      </w:r>
      <w:r w:rsidRPr="00875F9E">
        <w:t>Kebaruan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novelty</w:t>
      </w:r>
      <w:r w:rsidR="00E45EBD" w:rsidRPr="00875F9E">
        <w:rPr>
          <w:i/>
          <w:iCs/>
        </w:rPr>
        <w:t>)</w:t>
      </w:r>
      <w:r w:rsidRPr="00875F9E">
        <w:t xml:space="preserve"> dari temuan ini justru terletak pada </w:t>
      </w:r>
      <w:proofErr w:type="spellStart"/>
      <w:r w:rsidRPr="00875F9E">
        <w:t>persistensi</w:t>
      </w:r>
      <w:proofErr w:type="spellEnd"/>
      <w:r w:rsidRPr="00875F9E">
        <w:t xml:space="preserve"> dan bahkan penguatan fungsi simbolik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 xml:space="preserve">sebagai penanda identitas dan pemertahanan strata sosial dalam konteks komunitas </w:t>
      </w:r>
      <w:r w:rsidRPr="00875F9E">
        <w:lastRenderedPageBreak/>
        <w:t>perantauan di kota multietnis seperti Pontianak</w:t>
      </w:r>
      <w:r w:rsidR="003D41E1" w:rsidRPr="00875F9E">
        <w:t>.</w:t>
      </w:r>
      <w:r w:rsidRPr="00875F9E">
        <w:t xml:space="preserve"> Di sini,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yang tinggi bagi bangsawan berfungsi ganda: sebagai penanda batas kelompok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boundary marker</w:t>
      </w:r>
      <w:r w:rsidR="00E45EBD" w:rsidRPr="00875F9E">
        <w:rPr>
          <w:i/>
          <w:iCs/>
        </w:rPr>
        <w:t>)</w:t>
      </w:r>
      <w:r w:rsidRPr="00875F9E">
        <w:t xml:space="preserve"> dari kelompok Bugis non-bangsawan dan kelompok etnis </w:t>
      </w:r>
      <w:proofErr w:type="spellStart"/>
      <w:r w:rsidRPr="00875F9E">
        <w:t>lain</w:t>
      </w:r>
      <w:proofErr w:type="spellEnd"/>
      <w:r w:rsidRPr="00875F9E">
        <w:t>, serta sebagai mekanisme afirmasi identitas kolektif di tanah rantau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8"/>
      </w:r>
    </w:p>
    <w:p w14:paraId="50C14425" w14:textId="6E5AF9C1" w:rsidR="00C35720" w:rsidRPr="00875F9E" w:rsidRDefault="00C35720" w:rsidP="006455F9">
      <w:pPr>
        <w:spacing w:line="276" w:lineRule="auto"/>
        <w:ind w:firstLine="720"/>
        <w:jc w:val="both"/>
      </w:pPr>
      <w:r w:rsidRPr="00875F9E">
        <w:t>Secara makro, implikasi dari pola ini signifikan terhadap struktur sosial dan akses perkawinan</w:t>
      </w:r>
      <w:r w:rsidR="003D41E1" w:rsidRPr="00875F9E">
        <w:t>.</w:t>
      </w:r>
      <w:r w:rsidR="006455F9" w:rsidRPr="00875F9E">
        <w:t xml:space="preserve"> </w:t>
      </w:r>
      <w:r w:rsidRPr="00875F9E">
        <w:t>Praktik ini dapat memperdalam ketimpangan sosial internal masyarakat Bugis sendiri dan menciptakan hambatan perkawinan lintas strata, bahkan berpotensi mendorong praktik nikah</w:t>
      </w:r>
      <w:r w:rsidR="00214320" w:rsidRPr="00875F9E">
        <w:t xml:space="preserve"> </w:t>
      </w:r>
      <w:proofErr w:type="spellStart"/>
      <w:r w:rsidRPr="00875F9E">
        <w:t>sirri</w:t>
      </w:r>
      <w:proofErr w:type="spellEnd"/>
      <w:r w:rsidR="00214320" w:rsidRPr="00875F9E">
        <w:t xml:space="preserve"> </w:t>
      </w:r>
      <w:r w:rsidRPr="00875F9E">
        <w:t>atau kawin lari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proofErr w:type="spellStart"/>
      <w:r w:rsidRPr="00875F9E">
        <w:rPr>
          <w:i/>
          <w:iCs/>
        </w:rPr>
        <w:t>silariang</w:t>
      </w:r>
      <w:proofErr w:type="spellEnd"/>
      <w:r w:rsidR="00E45EBD" w:rsidRPr="00875F9E">
        <w:rPr>
          <w:i/>
          <w:iCs/>
        </w:rPr>
        <w:t>)</w:t>
      </w:r>
      <w:r w:rsidRPr="00875F9E">
        <w:t xml:space="preserve"> seperti yang diidentifikasi Fitriyani, sebagai bentuk resistensi terhadap beban ekonomi yang tak terjangkau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39"/>
      </w:r>
      <w:r w:rsidR="006455F9" w:rsidRPr="00875F9E">
        <w:t xml:space="preserve"> </w:t>
      </w:r>
      <w:r w:rsidRPr="00875F9E">
        <w:t>Lebih luas lagi, hal ini mempertanyakan kompatibilitas tradisi yang sangat elitis dengan prinsip keadilan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Pr="00875F9E">
        <w:rPr>
          <w:i/>
          <w:iCs/>
        </w:rPr>
        <w:t>‘</w:t>
      </w:r>
      <w:proofErr w:type="spellStart"/>
      <w:r w:rsidRPr="00875F9E">
        <w:rPr>
          <w:i/>
          <w:iCs/>
        </w:rPr>
        <w:t>adl</w:t>
      </w:r>
      <w:proofErr w:type="spellEnd"/>
      <w:r w:rsidR="00E45EBD" w:rsidRPr="00875F9E">
        <w:rPr>
          <w:i/>
          <w:iCs/>
        </w:rPr>
        <w:t>)</w:t>
      </w:r>
      <w:r w:rsidRPr="00875F9E">
        <w:t xml:space="preserve"> dan kemudahan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proofErr w:type="spellStart"/>
      <w:r w:rsidRPr="00875F9E">
        <w:rPr>
          <w:i/>
          <w:iCs/>
        </w:rPr>
        <w:t>yusr</w:t>
      </w:r>
      <w:proofErr w:type="spellEnd"/>
      <w:r w:rsidR="00E45EBD" w:rsidRPr="00875F9E">
        <w:rPr>
          <w:i/>
          <w:iCs/>
        </w:rPr>
        <w:t>)</w:t>
      </w:r>
      <w:r w:rsidRPr="00875F9E">
        <w:t xml:space="preserve"> dalam Islam, serta dengan semangat egaliter dalam masyarakat modern Indonesia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0"/>
      </w:r>
      <w:r w:rsidR="006455F9" w:rsidRPr="00875F9E">
        <w:t xml:space="preserve"> </w:t>
      </w:r>
      <w:r w:rsidRPr="00875F9E">
        <w:t>Temuan ini menyoroti adanya ketegangan antara hukum adat yang partikularistik dan nilai-nilai universal agama serta negara, yang memerlukan moderasi melalui reinterpretasi otoritas adat dan keagamaan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1"/>
      </w:r>
    </w:p>
    <w:p w14:paraId="216025A6" w14:textId="77777777" w:rsidR="00C35720" w:rsidRPr="00875F9E" w:rsidRDefault="00C35720" w:rsidP="00C35720">
      <w:pPr>
        <w:jc w:val="both"/>
      </w:pPr>
    </w:p>
    <w:p w14:paraId="4F6AF4BC" w14:textId="1AE56EF6" w:rsidR="00C35720" w:rsidRPr="00875F9E" w:rsidRDefault="00214320" w:rsidP="00C35720">
      <w:pPr>
        <w:jc w:val="both"/>
        <w:rPr>
          <w:b/>
          <w:bCs/>
        </w:rPr>
      </w:pPr>
      <w:r w:rsidRPr="00875F9E">
        <w:rPr>
          <w:b/>
          <w:bCs/>
        </w:rPr>
        <w:t xml:space="preserve">Penetapan Uang Panai Pada Kalangan Non-Bangsawan Masyarakat Bugis Di Kelurahan Saigon </w:t>
      </w:r>
    </w:p>
    <w:p w14:paraId="53BCB347" w14:textId="60D6F208" w:rsidR="00C35720" w:rsidRPr="00875F9E" w:rsidRDefault="00C35720" w:rsidP="00214320">
      <w:pPr>
        <w:ind w:firstLine="720"/>
        <w:jc w:val="both"/>
      </w:pPr>
      <w:r w:rsidRPr="00875F9E">
        <w:t>Berbeda dengan kalangan bangsawan,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pada masyarakat Bugis non-bangsawan di lokasi penelitian menunjukkan pola yang lebih pragmatis dan fleksibel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2"/>
      </w:r>
      <w:r w:rsidRPr="00875F9E">
        <w:t xml:space="preserve"> Faktor penentu utama bergeser dari garis keturunan kepada kapasitas ekonomi riil calon mempelai pria, tingkat pendidikan dan pekerjaan mempelai perempuan, serta kesiapan membina rumah tangga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3"/>
      </w:r>
      <w:r w:rsidRPr="00875F9E">
        <w:t xml:space="preserve"> Berdasarkan wawancara, rentang nilai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berkisar antara Rp5 juta hingga Rp40 juta, jauh lebih rendah dan variatif dibandingkan kalangan bangsawan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4"/>
      </w:r>
    </w:p>
    <w:p w14:paraId="2BF1E169" w14:textId="77777777" w:rsidR="006455F9" w:rsidRPr="00875F9E" w:rsidRDefault="00C35720" w:rsidP="006455F9">
      <w:pPr>
        <w:spacing w:line="276" w:lineRule="auto"/>
        <w:jc w:val="center"/>
      </w:pPr>
      <w:r w:rsidRPr="00875F9E">
        <w:t>Tabel 2</w:t>
      </w:r>
    </w:p>
    <w:p w14:paraId="51D08616" w14:textId="77777777" w:rsidR="006455F9" w:rsidRPr="00875F9E" w:rsidRDefault="00C35720" w:rsidP="006455F9">
      <w:pPr>
        <w:spacing w:line="276" w:lineRule="auto"/>
        <w:jc w:val="center"/>
      </w:pPr>
      <w:r w:rsidRPr="00875F9E">
        <w:t>Perbandingan Karakteristik Penetapan</w:t>
      </w:r>
      <w:r w:rsidR="00214320" w:rsidRPr="00875F9E">
        <w:t xml:space="preserve"> </w:t>
      </w:r>
      <w:r w:rsidRPr="00875F9E">
        <w:t xml:space="preserve">Uang Panai: </w:t>
      </w:r>
    </w:p>
    <w:p w14:paraId="0E738B08" w14:textId="79C33B8D" w:rsidR="00C35720" w:rsidRPr="00875F9E" w:rsidRDefault="00C35720" w:rsidP="006455F9">
      <w:pPr>
        <w:spacing w:line="276" w:lineRule="auto"/>
        <w:jc w:val="center"/>
      </w:pPr>
      <w:r w:rsidRPr="00875F9E">
        <w:t>Bangsawan vs</w:t>
      </w:r>
      <w:r w:rsidR="003D41E1" w:rsidRPr="00875F9E">
        <w:t>.</w:t>
      </w:r>
      <w:r w:rsidR="006455F9" w:rsidRPr="00875F9E">
        <w:t xml:space="preserve"> </w:t>
      </w:r>
      <w:proofErr w:type="gramStart"/>
      <w:r w:rsidRPr="00875F9E">
        <w:t>Non-Bangsawan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860"/>
        <w:gridCol w:w="2621"/>
        <w:gridCol w:w="2877"/>
      </w:tblGrid>
      <w:tr w:rsidR="00875F9E" w:rsidRPr="00875F9E" w14:paraId="306F1F33" w14:textId="77777777" w:rsidTr="006455F9">
        <w:tc>
          <w:tcPr>
            <w:tcW w:w="0" w:type="auto"/>
            <w:vAlign w:val="center"/>
          </w:tcPr>
          <w:p w14:paraId="72D40FCA" w14:textId="73697461" w:rsidR="006455F9" w:rsidRPr="00875F9E" w:rsidRDefault="006455F9" w:rsidP="001317FF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lastRenderedPageBreak/>
              <w:t>No.</w:t>
            </w:r>
          </w:p>
        </w:tc>
        <w:tc>
          <w:tcPr>
            <w:tcW w:w="0" w:type="auto"/>
            <w:vAlign w:val="center"/>
          </w:tcPr>
          <w:p w14:paraId="4C6EC04D" w14:textId="2FA2ADF7" w:rsidR="006455F9" w:rsidRPr="00875F9E" w:rsidRDefault="006455F9" w:rsidP="006455F9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>Aspek Perbandingan</w:t>
            </w:r>
          </w:p>
        </w:tc>
        <w:tc>
          <w:tcPr>
            <w:tcW w:w="0" w:type="auto"/>
            <w:vAlign w:val="center"/>
          </w:tcPr>
          <w:p w14:paraId="4FD436FE" w14:textId="0EF8B8F8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>Bugis Bangsawan</w:t>
            </w:r>
          </w:p>
        </w:tc>
        <w:tc>
          <w:tcPr>
            <w:tcW w:w="0" w:type="auto"/>
            <w:vAlign w:val="center"/>
          </w:tcPr>
          <w:p w14:paraId="1B4E9321" w14:textId="76DCCC92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b/>
                <w:bCs/>
                <w:lang w:val="en-ID"/>
              </w:rPr>
              <w:t xml:space="preserve">Bugis </w:t>
            </w:r>
            <w:proofErr w:type="gramStart"/>
            <w:r w:rsidRPr="00875F9E">
              <w:rPr>
                <w:b/>
                <w:bCs/>
                <w:lang w:val="en-ID"/>
              </w:rPr>
              <w:t>Non-Bangsawan</w:t>
            </w:r>
            <w:proofErr w:type="gramEnd"/>
          </w:p>
        </w:tc>
      </w:tr>
      <w:tr w:rsidR="00875F9E" w:rsidRPr="00875F9E" w14:paraId="251139C9" w14:textId="77777777" w:rsidTr="006455F9">
        <w:tc>
          <w:tcPr>
            <w:tcW w:w="0" w:type="auto"/>
            <w:vAlign w:val="center"/>
          </w:tcPr>
          <w:p w14:paraId="320CA292" w14:textId="0FA0EC03" w:rsidR="006455F9" w:rsidRPr="00875F9E" w:rsidRDefault="006455F9" w:rsidP="001317FF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1</w:t>
            </w:r>
          </w:p>
        </w:tc>
        <w:tc>
          <w:tcPr>
            <w:tcW w:w="0" w:type="auto"/>
            <w:vAlign w:val="center"/>
          </w:tcPr>
          <w:p w14:paraId="29C599FA" w14:textId="2B8AE304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Status Sosial</w:t>
            </w:r>
          </w:p>
        </w:tc>
        <w:tc>
          <w:tcPr>
            <w:tcW w:w="0" w:type="auto"/>
            <w:vAlign w:val="center"/>
          </w:tcPr>
          <w:p w14:paraId="1CB0C49E" w14:textId="0A33E593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Berbasis gelar, silsilah keturunan, dan tata krama formal.</w:t>
            </w:r>
          </w:p>
        </w:tc>
        <w:tc>
          <w:tcPr>
            <w:tcW w:w="0" w:type="auto"/>
            <w:vAlign w:val="center"/>
          </w:tcPr>
          <w:p w14:paraId="4473AF19" w14:textId="03FAF912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Tidak memiliki gelar adat, hubungan lebih egaliter.</w:t>
            </w:r>
          </w:p>
        </w:tc>
      </w:tr>
      <w:tr w:rsidR="00875F9E" w:rsidRPr="00875F9E" w14:paraId="62D1482E" w14:textId="77777777" w:rsidTr="006455F9">
        <w:tc>
          <w:tcPr>
            <w:tcW w:w="0" w:type="auto"/>
            <w:vAlign w:val="center"/>
          </w:tcPr>
          <w:p w14:paraId="20E2967C" w14:textId="4E31D1A6" w:rsidR="006455F9" w:rsidRPr="00875F9E" w:rsidRDefault="006455F9" w:rsidP="001317FF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2</w:t>
            </w:r>
          </w:p>
        </w:tc>
        <w:tc>
          <w:tcPr>
            <w:tcW w:w="0" w:type="auto"/>
            <w:vAlign w:val="center"/>
          </w:tcPr>
          <w:p w14:paraId="2FB3CAF2" w14:textId="6844AA4A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Rentang Nilai</w:t>
            </w:r>
          </w:p>
        </w:tc>
        <w:tc>
          <w:tcPr>
            <w:tcW w:w="0" w:type="auto"/>
            <w:vAlign w:val="center"/>
          </w:tcPr>
          <w:p w14:paraId="1F7D6CB9" w14:textId="1E0FCE5F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50.000.000 - 500.000.000</w:t>
            </w:r>
          </w:p>
        </w:tc>
        <w:tc>
          <w:tcPr>
            <w:tcW w:w="0" w:type="auto"/>
            <w:vAlign w:val="center"/>
          </w:tcPr>
          <w:p w14:paraId="29C0C1A3" w14:textId="484864B0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5.000.000 - 40.000.000</w:t>
            </w:r>
          </w:p>
        </w:tc>
      </w:tr>
      <w:tr w:rsidR="00875F9E" w:rsidRPr="00875F9E" w14:paraId="799AA4C4" w14:textId="77777777" w:rsidTr="006455F9">
        <w:tc>
          <w:tcPr>
            <w:tcW w:w="0" w:type="auto"/>
            <w:vAlign w:val="center"/>
          </w:tcPr>
          <w:p w14:paraId="11CAEEDF" w14:textId="0C1D8FD8" w:rsidR="006455F9" w:rsidRPr="00875F9E" w:rsidRDefault="006455F9" w:rsidP="001317FF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3</w:t>
            </w:r>
          </w:p>
        </w:tc>
        <w:tc>
          <w:tcPr>
            <w:tcW w:w="0" w:type="auto"/>
            <w:vAlign w:val="center"/>
          </w:tcPr>
          <w:p w14:paraId="313A928A" w14:textId="6523FC67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Faktor Penentu</w:t>
            </w:r>
          </w:p>
        </w:tc>
        <w:tc>
          <w:tcPr>
            <w:tcW w:w="0" w:type="auto"/>
            <w:vAlign w:val="center"/>
          </w:tcPr>
          <w:p w14:paraId="2F149472" w14:textId="3096D855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Dominan pada keturunan, gelar, pendidikan, dan martabat.</w:t>
            </w:r>
          </w:p>
        </w:tc>
        <w:tc>
          <w:tcPr>
            <w:tcW w:w="0" w:type="auto"/>
            <w:vAlign w:val="center"/>
          </w:tcPr>
          <w:p w14:paraId="438FAADC" w14:textId="25F5F159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Dominan pada pendidikan, pekerjaan, dan kondisi ekonomi riil.</w:t>
            </w:r>
          </w:p>
        </w:tc>
      </w:tr>
      <w:tr w:rsidR="00875F9E" w:rsidRPr="00875F9E" w14:paraId="1D7D9880" w14:textId="77777777" w:rsidTr="006455F9">
        <w:trPr>
          <w:trHeight w:val="983"/>
        </w:trPr>
        <w:tc>
          <w:tcPr>
            <w:tcW w:w="0" w:type="auto"/>
            <w:vAlign w:val="center"/>
          </w:tcPr>
          <w:p w14:paraId="3CAFF428" w14:textId="6738AD36" w:rsidR="006455F9" w:rsidRPr="00875F9E" w:rsidRDefault="006455F9" w:rsidP="001317FF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4</w:t>
            </w:r>
          </w:p>
        </w:tc>
        <w:tc>
          <w:tcPr>
            <w:tcW w:w="0" w:type="auto"/>
            <w:vAlign w:val="center"/>
          </w:tcPr>
          <w:p w14:paraId="45366D3C" w14:textId="0459CE35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Makna Simbolik</w:t>
            </w:r>
          </w:p>
        </w:tc>
        <w:tc>
          <w:tcPr>
            <w:tcW w:w="0" w:type="auto"/>
            <w:vAlign w:val="center"/>
          </w:tcPr>
          <w:p w14:paraId="5409744E" w14:textId="044875B7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Tanda kehormatan dan pelestarian martabat adat.</w:t>
            </w:r>
          </w:p>
        </w:tc>
        <w:tc>
          <w:tcPr>
            <w:tcW w:w="0" w:type="auto"/>
            <w:vAlign w:val="center"/>
          </w:tcPr>
          <w:p w14:paraId="09BFC88E" w14:textId="6AD89245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Tanda kesungguhan dan penghormatan sederhana.</w:t>
            </w:r>
          </w:p>
        </w:tc>
      </w:tr>
      <w:tr w:rsidR="00875F9E" w:rsidRPr="00875F9E" w14:paraId="72FBB0E0" w14:textId="77777777" w:rsidTr="006455F9">
        <w:tc>
          <w:tcPr>
            <w:tcW w:w="0" w:type="auto"/>
            <w:vAlign w:val="center"/>
          </w:tcPr>
          <w:p w14:paraId="765020B7" w14:textId="11704207" w:rsidR="006455F9" w:rsidRPr="00875F9E" w:rsidRDefault="006455F9" w:rsidP="001317FF">
            <w:pPr>
              <w:spacing w:line="276" w:lineRule="auto"/>
              <w:jc w:val="center"/>
              <w:rPr>
                <w:lang w:val="en-ID"/>
              </w:rPr>
            </w:pPr>
            <w:r w:rsidRPr="00875F9E">
              <w:rPr>
                <w:lang w:val="en-ID"/>
              </w:rPr>
              <w:t>5</w:t>
            </w:r>
          </w:p>
        </w:tc>
        <w:tc>
          <w:tcPr>
            <w:tcW w:w="0" w:type="auto"/>
            <w:vAlign w:val="center"/>
          </w:tcPr>
          <w:p w14:paraId="7B0411D9" w14:textId="1AA1BBD2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Fleksibilitas</w:t>
            </w:r>
          </w:p>
        </w:tc>
        <w:tc>
          <w:tcPr>
            <w:tcW w:w="0" w:type="auto"/>
            <w:vAlign w:val="center"/>
          </w:tcPr>
          <w:p w14:paraId="662DBE52" w14:textId="49AF2062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Terbatas (menjaga gengsi keluarga dan standar adat).</w:t>
            </w:r>
          </w:p>
        </w:tc>
        <w:tc>
          <w:tcPr>
            <w:tcW w:w="0" w:type="auto"/>
            <w:vAlign w:val="center"/>
          </w:tcPr>
          <w:p w14:paraId="03EB3FD0" w14:textId="5E7A392D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Luas (lebih fleksibel menyesuaikan kondisi ekonomi).</w:t>
            </w:r>
          </w:p>
        </w:tc>
      </w:tr>
      <w:tr w:rsidR="00875F9E" w:rsidRPr="00875F9E" w14:paraId="5F8C66E4" w14:textId="77777777" w:rsidTr="006455F9">
        <w:tc>
          <w:tcPr>
            <w:tcW w:w="0" w:type="auto"/>
            <w:vAlign w:val="center"/>
          </w:tcPr>
          <w:p w14:paraId="3CBD88EC" w14:textId="11F04A91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6</w:t>
            </w:r>
          </w:p>
        </w:tc>
        <w:tc>
          <w:tcPr>
            <w:tcW w:w="0" w:type="auto"/>
            <w:vAlign w:val="center"/>
          </w:tcPr>
          <w:p w14:paraId="4E3A8FD7" w14:textId="4A6960A3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Ritual Adat</w:t>
            </w:r>
          </w:p>
        </w:tc>
        <w:tc>
          <w:tcPr>
            <w:tcW w:w="0" w:type="auto"/>
            <w:vAlign w:val="center"/>
          </w:tcPr>
          <w:p w14:paraId="37ACF73C" w14:textId="47AD1D63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Kuat; melibatkan silsilah, ritual, dan pesta adat lengkap.</w:t>
            </w:r>
          </w:p>
        </w:tc>
        <w:tc>
          <w:tcPr>
            <w:tcW w:w="0" w:type="auto"/>
            <w:vAlign w:val="center"/>
          </w:tcPr>
          <w:p w14:paraId="01958142" w14:textId="574D4671" w:rsidR="006455F9" w:rsidRPr="00875F9E" w:rsidRDefault="006455F9" w:rsidP="006455F9">
            <w:pPr>
              <w:spacing w:line="276" w:lineRule="auto"/>
              <w:jc w:val="both"/>
              <w:rPr>
                <w:lang w:val="en-ID"/>
              </w:rPr>
            </w:pPr>
            <w:r w:rsidRPr="00875F9E">
              <w:rPr>
                <w:lang w:val="en-ID"/>
              </w:rPr>
              <w:t>Sederhana; lebih fungsional dan berfokus pada efisiensi biaya.</w:t>
            </w:r>
          </w:p>
        </w:tc>
      </w:tr>
    </w:tbl>
    <w:p w14:paraId="3F60CF70" w14:textId="6DA95CD8" w:rsidR="00C35720" w:rsidRPr="00875F9E" w:rsidRDefault="00E45EBD" w:rsidP="001317FF">
      <w:pPr>
        <w:spacing w:line="276" w:lineRule="auto"/>
        <w:ind w:firstLine="720"/>
        <w:jc w:val="both"/>
      </w:pPr>
      <w:r w:rsidRPr="00875F9E">
        <w:t xml:space="preserve"> </w:t>
      </w:r>
      <w:r w:rsidR="00C35720" w:rsidRPr="00875F9E">
        <w:t xml:space="preserve">Sumber: </w:t>
      </w:r>
      <w:r w:rsidR="00C35720" w:rsidRPr="00875F9E">
        <w:rPr>
          <w:i/>
          <w:iCs/>
        </w:rPr>
        <w:t>Analisis data primer, 2025</w:t>
      </w:r>
      <w:r w:rsidR="003D41E1" w:rsidRPr="00875F9E">
        <w:rPr>
          <w:i/>
          <w:iCs/>
        </w:rPr>
        <w:t>.</w:t>
      </w:r>
    </w:p>
    <w:p w14:paraId="06453F0C" w14:textId="152CE9D9" w:rsidR="00C35720" w:rsidRPr="00875F9E" w:rsidRDefault="00C35720" w:rsidP="006455F9">
      <w:pPr>
        <w:spacing w:line="276" w:lineRule="auto"/>
        <w:ind w:firstLine="720"/>
        <w:jc w:val="both"/>
      </w:pPr>
      <w:r w:rsidRPr="00875F9E">
        <w:t>Proses musyawarah pada kalangan ini digambarkan oleh informan sebagai lebih substantif dan terbuka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5"/>
      </w:r>
      <w:r w:rsidRPr="00875F9E">
        <w:t xml:space="preserve"> Keluarga pihak perempuan, seperti diungkapkan Asna </w:t>
      </w:r>
      <w:proofErr w:type="spellStart"/>
      <w:r w:rsidRPr="00875F9E">
        <w:t>Palondangan</w:t>
      </w:r>
      <w:proofErr w:type="spellEnd"/>
      <w:r w:rsidRPr="00875F9E">
        <w:t xml:space="preserve"> (warga non-bangsawan), lebih memperhatikan niat baik dan kemampuan finansial calon suami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6"/>
      </w:r>
      <w:r w:rsidRPr="00875F9E">
        <w:t xml:space="preserve"> Musyawarah menjadi forum untuk menyampaikan harapan dan kekhawatiran secara langsung, dan negosiasi ulang sangat mungkin terjadi jika pihak laki-laki mengalami kesulitan, sebagaimana juga ditemukan dalam studi Syam dan Ramadhan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7"/>
      </w:r>
      <w:r w:rsidRPr="00875F9E">
        <w:t xml:space="preserve"> Faktor pendidikan tetap dihargai, tetapi tidak serta-merta menaikkan nilai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ke level fantastis, melainkan sebagai pertimbangan keseriusan dan kualitas calon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8"/>
      </w:r>
    </w:p>
    <w:p w14:paraId="7F8D8399" w14:textId="4476C748" w:rsidR="00C35720" w:rsidRPr="00875F9E" w:rsidRDefault="00C35720" w:rsidP="006455F9">
      <w:pPr>
        <w:spacing w:line="276" w:lineRule="auto"/>
        <w:ind w:firstLine="720"/>
        <w:jc w:val="both"/>
      </w:pPr>
      <w:r w:rsidRPr="00875F9E">
        <w:t>Pola penetapan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 xml:space="preserve">yang fleksibel dan berorientasi ekonomi pada kalangan non-bangsawan merefleksikan adaptasi pragmatis terhadap realitas </w:t>
      </w:r>
      <w:r w:rsidRPr="00875F9E">
        <w:lastRenderedPageBreak/>
        <w:t>material</w:t>
      </w:r>
      <w:r w:rsidR="003D41E1" w:rsidRPr="00875F9E">
        <w:t>.</w:t>
      </w:r>
      <w:r w:rsidR="006455F9" w:rsidRPr="00875F9E">
        <w:t xml:space="preserve"> </w:t>
      </w:r>
      <w:r w:rsidRPr="00875F9E">
        <w:t>Temuan ini menunjukkan bahwa dalam ketiadaan modal simbolik berupa gelar dan silsilah, pertukaran sosial dalam pernikahan lebih didasarkan pada pertimbangan rasional dan kapasitas fungsional membangun rumah tangga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49"/>
      </w:r>
      <w:r w:rsidRPr="00875F9E">
        <w:t xml:space="preserve"> Hal ini sejalan dengan teori pertukaran sosial </w:t>
      </w:r>
      <w:r w:rsidRPr="00875F9E">
        <w:rPr>
          <w:i/>
          <w:iCs/>
        </w:rPr>
        <w:t>(Social Exchange Theory)</w:t>
      </w:r>
      <w:r w:rsidRPr="00875F9E">
        <w:t xml:space="preserve"> dari Homans dan Blau, di mana individu terlibat dalam interaksi untuk memaksimalkan manfaat dan meminimalkan biaya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50"/>
      </w:r>
      <w:r w:rsidRPr="00875F9E">
        <w:t xml:space="preserve"> Dalam konteks ini,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bukanlah harga diri statis, tetapi lebih sebagai investasi simbolis yang diharapkan dapat berkontribusi pada kesejahteraan awal rumah tangga baru, sehingga nilai yang realistis lebih diprioritaskan.</w:t>
      </w:r>
    </w:p>
    <w:p w14:paraId="29B75F14" w14:textId="3D20A4E5" w:rsidR="00C35720" w:rsidRPr="00875F9E" w:rsidRDefault="00C35720" w:rsidP="00AA5BA9">
      <w:pPr>
        <w:spacing w:line="276" w:lineRule="auto"/>
        <w:ind w:firstLine="720"/>
        <w:jc w:val="both"/>
      </w:pPr>
      <w:r w:rsidRPr="00875F9E">
        <w:t>Temuan tentang fleksibilitas dan peran sentral musyawarah pada kalangan non-bangsawan ini memberikan kontras yang jelas dengan temuan pada kalangan bangsawan dan juga dengan beberapa penelitian terdahulu yang cenderung menyoroti beban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secara umum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51"/>
      </w:r>
      <w:r w:rsidR="006455F9" w:rsidRPr="00875F9E">
        <w:t xml:space="preserve"> </w:t>
      </w:r>
      <w:r w:rsidRPr="00875F9E">
        <w:t xml:space="preserve">Misalnya, penelitian </w:t>
      </w:r>
      <w:proofErr w:type="spellStart"/>
      <w:r w:rsidRPr="00875F9E">
        <w:t>Fitriyani</w:t>
      </w:r>
      <w:proofErr w:type="spellEnd"/>
      <w:r w:rsidRPr="00875F9E">
        <w:t xml:space="preserve"> lebih banyak menyoroti dampak negatif</w:t>
      </w:r>
      <w:r w:rsidR="00214320" w:rsidRPr="00875F9E">
        <w:t xml:space="preserve"> </w:t>
      </w:r>
      <w:r w:rsidRPr="00875F9E">
        <w:t xml:space="preserve">uang </w:t>
      </w:r>
      <w:proofErr w:type="spellStart"/>
      <w:r w:rsidRPr="00875F9E">
        <w:t>panai</w:t>
      </w:r>
      <w:proofErr w:type="spellEnd"/>
      <w:r w:rsidR="00214320" w:rsidRPr="00875F9E">
        <w:t xml:space="preserve"> </w:t>
      </w:r>
      <w:r w:rsidRPr="00875F9E">
        <w:t>yang tinggi, sementara temuan di Kelurahan Saigon justru mengungkap mekanisme adaptif yang mengurangi potensi dampak negatif tersebut pada kalangan non-bangsawan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52"/>
      </w:r>
      <w:r w:rsidR="00AA5BA9" w:rsidRPr="00875F9E">
        <w:t xml:space="preserve"> </w:t>
      </w:r>
      <w:r w:rsidRPr="00875F9E">
        <w:t>Kebaruan dari temuan ini adalah identifikasi terhadap dua logika yang berbeda dalam satu komunitas etnis: logika prestise dan reproduksi status pada bangsawan, versus logika praktis dan survival ekonomi pada non-bangsawan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53"/>
      </w:r>
    </w:p>
    <w:p w14:paraId="49F4EE35" w14:textId="4999EF06" w:rsidR="00C35720" w:rsidRPr="00875F9E" w:rsidRDefault="00AA5BA9" w:rsidP="00AA5BA9">
      <w:pPr>
        <w:spacing w:line="276" w:lineRule="auto"/>
        <w:ind w:firstLine="720"/>
        <w:jc w:val="both"/>
      </w:pPr>
      <w:r w:rsidRPr="00875F9E">
        <w:t xml:space="preserve">Dari </w:t>
      </w:r>
      <w:r w:rsidR="00C35720" w:rsidRPr="00875F9E">
        <w:t>temuan ini adalah bahwa prinsip musyawarah dalam Islam</w:t>
      </w:r>
      <w:r w:rsidR="00214320" w:rsidRPr="00875F9E">
        <w:t xml:space="preserve"> </w:t>
      </w:r>
      <w:r w:rsidR="00E45EBD" w:rsidRPr="00875F9E">
        <w:rPr>
          <w:i/>
          <w:iCs/>
        </w:rPr>
        <w:t>(</w:t>
      </w:r>
      <w:r w:rsidR="00C35720" w:rsidRPr="00875F9E">
        <w:rPr>
          <w:i/>
          <w:iCs/>
        </w:rPr>
        <w:t>al-</w:t>
      </w:r>
      <w:proofErr w:type="spellStart"/>
      <w:r w:rsidR="00C35720" w:rsidRPr="00875F9E">
        <w:rPr>
          <w:i/>
          <w:iCs/>
        </w:rPr>
        <w:t>shūrā</w:t>
      </w:r>
      <w:proofErr w:type="spellEnd"/>
      <w:r w:rsidR="00E45EBD" w:rsidRPr="00875F9E">
        <w:rPr>
          <w:i/>
          <w:iCs/>
        </w:rPr>
        <w:t>)</w:t>
      </w:r>
      <w:r w:rsidR="00C35720" w:rsidRPr="00875F9E">
        <w:t xml:space="preserve"> menemukan ruang aplikasi yang lebih ideal dalam konteks kalangan non-bangsawan</w:t>
      </w:r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54"/>
      </w:r>
      <w:r w:rsidR="00C35720" w:rsidRPr="00875F9E">
        <w:t xml:space="preserve"> Di sini, musyawarah berfungsi tidak hanya sebagai prosedur adat, tetapi benar-benar sebagai instrumen untuk mencapai</w:t>
      </w:r>
      <w:r w:rsidR="00214320" w:rsidRPr="00875F9E">
        <w:t xml:space="preserve"> </w:t>
      </w:r>
      <w:proofErr w:type="spellStart"/>
      <w:r w:rsidR="00C35720" w:rsidRPr="00875F9E">
        <w:t>maslahah</w:t>
      </w:r>
      <w:proofErr w:type="spellEnd"/>
      <w:r w:rsidR="00214320" w:rsidRPr="00875F9E">
        <w:t xml:space="preserve"> </w:t>
      </w:r>
      <w:r w:rsidR="00C35720" w:rsidRPr="00875F9E">
        <w:t>(kebaikan bersama) dan mencegah</w:t>
      </w:r>
      <w:r w:rsidR="00214320" w:rsidRPr="00875F9E">
        <w:t xml:space="preserve"> </w:t>
      </w:r>
      <w:r w:rsidR="00C35720" w:rsidRPr="00875F9E">
        <w:t>mudarat</w:t>
      </w:r>
      <w:r w:rsidR="00214320" w:rsidRPr="00875F9E">
        <w:t xml:space="preserve"> </w:t>
      </w:r>
      <w:r w:rsidR="00C35720" w:rsidRPr="00875F9E">
        <w:t xml:space="preserve">(bahaya), yang sejalan dengan kaidah </w:t>
      </w:r>
      <w:r w:rsidR="00C35720" w:rsidRPr="00875F9E">
        <w:rPr>
          <w:i/>
          <w:iCs/>
        </w:rPr>
        <w:t>fikih</w:t>
      </w:r>
      <w:r w:rsidR="00214320" w:rsidRPr="00875F9E">
        <w:rPr>
          <w:i/>
          <w:iCs/>
        </w:rPr>
        <w:t xml:space="preserve"> </w:t>
      </w:r>
      <w:r w:rsidR="00C35720" w:rsidRPr="00875F9E">
        <w:rPr>
          <w:i/>
          <w:iCs/>
        </w:rPr>
        <w:t xml:space="preserve">la </w:t>
      </w:r>
      <w:proofErr w:type="spellStart"/>
      <w:r w:rsidR="00C35720" w:rsidRPr="00875F9E">
        <w:rPr>
          <w:i/>
          <w:iCs/>
        </w:rPr>
        <w:t>dharar</w:t>
      </w:r>
      <w:proofErr w:type="spellEnd"/>
      <w:r w:rsidR="00C35720" w:rsidRPr="00875F9E">
        <w:rPr>
          <w:i/>
          <w:iCs/>
        </w:rPr>
        <w:t xml:space="preserve"> wa la </w:t>
      </w:r>
      <w:proofErr w:type="spellStart"/>
      <w:r w:rsidR="00C35720" w:rsidRPr="00875F9E">
        <w:rPr>
          <w:i/>
          <w:iCs/>
        </w:rPr>
        <w:t>dhirar</w:t>
      </w:r>
      <w:proofErr w:type="spellEnd"/>
      <w:r w:rsidR="003D41E1" w:rsidRPr="00875F9E">
        <w:t>.</w:t>
      </w:r>
      <w:r w:rsidR="00214320" w:rsidRPr="00875F9E">
        <w:rPr>
          <w:rStyle w:val="FootnoteReference"/>
          <w:sz w:val="20"/>
          <w:szCs w:val="18"/>
        </w:rPr>
        <w:footnoteReference w:id="55"/>
      </w:r>
      <w:r w:rsidR="00C35720" w:rsidRPr="00875F9E">
        <w:t xml:space="preserve"> Implikasinya, tradisi</w:t>
      </w:r>
      <w:r w:rsidR="00214320" w:rsidRPr="00875F9E">
        <w:t xml:space="preserve"> </w:t>
      </w:r>
      <w:r w:rsidR="00C35720" w:rsidRPr="00875F9E">
        <w:t xml:space="preserve">uang </w:t>
      </w:r>
      <w:proofErr w:type="spellStart"/>
      <w:r w:rsidR="00C35720" w:rsidRPr="00875F9E">
        <w:t>panai</w:t>
      </w:r>
      <w:proofErr w:type="spellEnd"/>
      <w:r w:rsidR="00214320" w:rsidRPr="00875F9E">
        <w:t xml:space="preserve"> </w:t>
      </w:r>
      <w:r w:rsidR="00C35720" w:rsidRPr="00875F9E">
        <w:t>tidak selalu menjadi penghalang perkawinan jika dikelola dengan prinsip musyawarah yang substantif dan berkeadilan</w:t>
      </w:r>
      <w:r w:rsidR="003D41E1" w:rsidRPr="00875F9E">
        <w:t>.</w:t>
      </w:r>
      <w:r w:rsidRPr="00875F9E">
        <w:t xml:space="preserve"> </w:t>
      </w:r>
      <w:r w:rsidR="00C35720" w:rsidRPr="00875F9E">
        <w:t>Temuan ini menawarkan insight penting bagi upaya moderasi tradisi: bahwa solusi atas masalah</w:t>
      </w:r>
      <w:r w:rsidR="00214320" w:rsidRPr="00875F9E">
        <w:t xml:space="preserve"> </w:t>
      </w:r>
      <w:r w:rsidR="00C35720" w:rsidRPr="00875F9E">
        <w:t xml:space="preserve">uang </w:t>
      </w:r>
      <w:proofErr w:type="spellStart"/>
      <w:r w:rsidR="00C35720" w:rsidRPr="00875F9E">
        <w:t>panai</w:t>
      </w:r>
      <w:proofErr w:type="spellEnd"/>
      <w:r w:rsidR="00214320" w:rsidRPr="00875F9E">
        <w:t xml:space="preserve"> </w:t>
      </w:r>
      <w:r w:rsidR="00C35720" w:rsidRPr="00875F9E">
        <w:t xml:space="preserve">tidak terletak pada penghapusan, tetapi pada penguatan dan pemurnian fungsi musyawarah sebagai jantung dari </w:t>
      </w:r>
      <w:proofErr w:type="spellStart"/>
      <w:r w:rsidR="00C35720" w:rsidRPr="00875F9E">
        <w:t>penetapannya</w:t>
      </w:r>
      <w:proofErr w:type="spellEnd"/>
      <w:r w:rsidR="00C35720" w:rsidRPr="00875F9E">
        <w:t xml:space="preserve">, </w:t>
      </w:r>
      <w:r w:rsidR="00C35720" w:rsidRPr="00875F9E">
        <w:lastRenderedPageBreak/>
        <w:t>dengan menekankan aspek kemudahan dan kesepakatan, sebagaimana anjuran dalam hadits. Model musyawarah yang lebih egaliter pada kalangan non-bangsawan dapat menjadi referensi untuk mereformasi praktik yang lebih kaku pada kalangan bangsawan, tanpa harus meninggalkan nilai inti penghormatan dalam adat.</w:t>
      </w:r>
    </w:p>
    <w:p w14:paraId="54635446" w14:textId="77777777" w:rsidR="00C35720" w:rsidRPr="00875F9E" w:rsidRDefault="00C35720" w:rsidP="00C35720">
      <w:pPr>
        <w:jc w:val="both"/>
      </w:pPr>
    </w:p>
    <w:p w14:paraId="42CD826D" w14:textId="29EF3283" w:rsidR="00C35720" w:rsidRPr="00875F9E" w:rsidRDefault="00AA5BA9" w:rsidP="006F3D57">
      <w:pPr>
        <w:pStyle w:val="ListParagraph"/>
        <w:numPr>
          <w:ilvl w:val="0"/>
          <w:numId w:val="5"/>
        </w:numPr>
        <w:ind w:left="426"/>
        <w:jc w:val="both"/>
        <w:rPr>
          <w:b/>
          <w:bCs/>
        </w:rPr>
      </w:pPr>
      <w:r w:rsidRPr="00875F9E">
        <w:rPr>
          <w:b/>
          <w:bCs/>
        </w:rPr>
        <w:t>Kesimpulan</w:t>
      </w:r>
      <w:r w:rsidR="00214320" w:rsidRPr="00875F9E">
        <w:rPr>
          <w:b/>
          <w:bCs/>
        </w:rPr>
        <w:t xml:space="preserve"> </w:t>
      </w:r>
    </w:p>
    <w:p w14:paraId="737FA56F" w14:textId="19B4C898" w:rsidR="00C35720" w:rsidRPr="00875F9E" w:rsidRDefault="00C35720" w:rsidP="00AA5BA9">
      <w:pPr>
        <w:spacing w:line="276" w:lineRule="auto"/>
        <w:ind w:firstLine="720"/>
        <w:jc w:val="both"/>
      </w:pPr>
      <w:r w:rsidRPr="00875F9E">
        <w:t>Berdasarkan analisis terhadap data lapangan di Kelurahan Saigon, Pontianak Timur, penelitian ini menyimpulkan beberapa hal:</w:t>
      </w:r>
    </w:p>
    <w:p w14:paraId="62311168" w14:textId="50C4130B" w:rsidR="00C35720" w:rsidRPr="00875F9E" w:rsidRDefault="00C35720" w:rsidP="00AA5BA9">
      <w:pPr>
        <w:pStyle w:val="ListParagraph"/>
        <w:numPr>
          <w:ilvl w:val="0"/>
          <w:numId w:val="4"/>
        </w:numPr>
        <w:ind w:left="426" w:hanging="284"/>
        <w:jc w:val="both"/>
      </w:pPr>
      <w:r w:rsidRPr="00875F9E">
        <w:t>Penetapan</w:t>
      </w:r>
      <w:r w:rsidR="00214320" w:rsidRPr="00875F9E">
        <w:t xml:space="preserve"> </w:t>
      </w:r>
      <w:r w:rsidRPr="00875F9E">
        <w:t>Uang Panai</w:t>
      </w:r>
      <w:r w:rsidR="00214320" w:rsidRPr="00875F9E">
        <w:t xml:space="preserve"> </w:t>
      </w:r>
      <w:r w:rsidRPr="00875F9E">
        <w:t>pada Kalangan Bangsawan</w:t>
      </w:r>
      <w:r w:rsidR="003D41E1" w:rsidRPr="00875F9E">
        <w:t xml:space="preserve"> </w:t>
      </w:r>
      <w:r w:rsidRPr="00875F9E">
        <w:t>bersifat hierarkis dan simbolis, dengan status keturunan dan gelar kebangsawanan sebagai faktor determinan utama yang menetapkan nilai sangat tinggi (ratusan juta rupiah)</w:t>
      </w:r>
      <w:r w:rsidR="003D41E1" w:rsidRPr="00875F9E">
        <w:t>.</w:t>
      </w:r>
      <w:r w:rsidR="00AA5BA9" w:rsidRPr="00875F9E">
        <w:t xml:space="preserve"> </w:t>
      </w:r>
      <w:r w:rsidRPr="00875F9E">
        <w:t>Proses musyawarah yang ada cenderung formal dan berfungsi lebih untuk mengukuhkan norma adat yang telah baku, dengan ruang negosiasi yang terbatas oleh harga diri</w:t>
      </w:r>
      <w:r w:rsidR="00214320" w:rsidRPr="00875F9E">
        <w:t xml:space="preserve"> </w:t>
      </w:r>
      <w:r w:rsidR="00E45EBD" w:rsidRPr="00875F9E">
        <w:t>(</w:t>
      </w:r>
      <w:r w:rsidRPr="00875F9E">
        <w:t>siri’</w:t>
      </w:r>
      <w:r w:rsidR="00E45EBD" w:rsidRPr="00875F9E">
        <w:t>)</w:t>
      </w:r>
      <w:r w:rsidRPr="00875F9E">
        <w:t xml:space="preserve"> keluarga.</w:t>
      </w:r>
    </w:p>
    <w:p w14:paraId="0F75A88A" w14:textId="6F60B4FE" w:rsidR="00C35720" w:rsidRPr="00875F9E" w:rsidRDefault="00C35720" w:rsidP="00AA5BA9">
      <w:pPr>
        <w:pStyle w:val="ListParagraph"/>
        <w:numPr>
          <w:ilvl w:val="0"/>
          <w:numId w:val="4"/>
        </w:numPr>
        <w:ind w:left="426" w:hanging="284"/>
        <w:jc w:val="both"/>
      </w:pPr>
      <w:r w:rsidRPr="00875F9E">
        <w:t>Penetapan</w:t>
      </w:r>
      <w:r w:rsidR="00214320" w:rsidRPr="00875F9E">
        <w:t xml:space="preserve"> </w:t>
      </w:r>
      <w:r w:rsidRPr="00875F9E">
        <w:t>Uang Panai</w:t>
      </w:r>
      <w:r w:rsidR="00214320" w:rsidRPr="00875F9E">
        <w:t xml:space="preserve"> </w:t>
      </w:r>
      <w:r w:rsidRPr="00875F9E">
        <w:t>pada Kalangan Non-Bangsawan</w:t>
      </w:r>
      <w:r w:rsidR="003D41E1" w:rsidRPr="00875F9E">
        <w:t xml:space="preserve"> </w:t>
      </w:r>
      <w:r w:rsidRPr="00875F9E">
        <w:t xml:space="preserve">bersifat fleksibel dan pragmatis, lebih didasarkan pada kapasitas ekonomi riil, pendidikan, dan kesiapan berumah tangga, dengan nilai yang jauh lebih rendah dan </w:t>
      </w:r>
      <w:proofErr w:type="spellStart"/>
      <w:proofErr w:type="gramStart"/>
      <w:r w:rsidRPr="00875F9E">
        <w:t>terjangkau</w:t>
      </w:r>
      <w:r w:rsidR="003D41E1" w:rsidRPr="00875F9E">
        <w:t>.</w:t>
      </w:r>
      <w:r w:rsidRPr="00875F9E">
        <w:t>Musyawarah</w:t>
      </w:r>
      <w:proofErr w:type="spellEnd"/>
      <w:proofErr w:type="gramEnd"/>
      <w:r w:rsidRPr="00875F9E">
        <w:t xml:space="preserve"> di kalangan ini berjalan lebih substantif, egaliter, dan menjadi instrumen efektif untuk mencapai kesepakatan bersama yang adil tanpa paksaan.</w:t>
      </w:r>
    </w:p>
    <w:p w14:paraId="2FCF73E0" w14:textId="5ED0A789" w:rsidR="00C35720" w:rsidRPr="00875F9E" w:rsidRDefault="00C35720" w:rsidP="00AA5BA9">
      <w:pPr>
        <w:pStyle w:val="ListParagraph"/>
        <w:numPr>
          <w:ilvl w:val="0"/>
          <w:numId w:val="4"/>
        </w:numPr>
        <w:ind w:left="426" w:hanging="284"/>
        <w:jc w:val="both"/>
      </w:pPr>
      <w:r w:rsidRPr="00875F9E">
        <w:t>Penerapan Prinsip Musyawarah</w:t>
      </w:r>
      <w:r w:rsidR="003D41E1" w:rsidRPr="00875F9E">
        <w:t xml:space="preserve"> </w:t>
      </w:r>
      <w:r w:rsidRPr="00875F9E">
        <w:t xml:space="preserve">menunjukkan </w:t>
      </w:r>
      <w:proofErr w:type="spellStart"/>
      <w:proofErr w:type="gramStart"/>
      <w:r w:rsidRPr="00875F9E">
        <w:t>dualisme</w:t>
      </w:r>
      <w:r w:rsidR="003D41E1" w:rsidRPr="00875F9E">
        <w:t>.</w:t>
      </w:r>
      <w:r w:rsidRPr="00875F9E">
        <w:t>Pada</w:t>
      </w:r>
      <w:proofErr w:type="spellEnd"/>
      <w:proofErr w:type="gramEnd"/>
      <w:r w:rsidRPr="00875F9E">
        <w:t xml:space="preserve"> bangsawan, musyawarah lebih sebagai ritus legitimasi status, sedangkan pada non-bangsawan, ia benar-benar berfungsi sebagai mekanisme pencarian solusi dan pencegahan</w:t>
      </w:r>
      <w:r w:rsidR="00214320" w:rsidRPr="00875F9E">
        <w:t xml:space="preserve"> </w:t>
      </w:r>
      <w:proofErr w:type="gramStart"/>
      <w:r w:rsidRPr="00875F9E">
        <w:t>mudarat</w:t>
      </w:r>
      <w:r w:rsidR="00E45EBD" w:rsidRPr="00875F9E">
        <w:t xml:space="preserve"> </w:t>
      </w:r>
      <w:r w:rsidR="003D41E1" w:rsidRPr="00875F9E">
        <w:t>.</w:t>
      </w:r>
      <w:r w:rsidRPr="00875F9E">
        <w:t>Prinsip</w:t>
      </w:r>
      <w:proofErr w:type="gramEnd"/>
      <w:r w:rsidR="00214320" w:rsidRPr="00875F9E">
        <w:t xml:space="preserve"> </w:t>
      </w:r>
      <w:r w:rsidRPr="00875F9E">
        <w:t>al-</w:t>
      </w:r>
      <w:proofErr w:type="spellStart"/>
      <w:r w:rsidRPr="00875F9E">
        <w:t>shūrā</w:t>
      </w:r>
      <w:proofErr w:type="spellEnd"/>
      <w:r w:rsidR="00214320" w:rsidRPr="00875F9E">
        <w:t xml:space="preserve"> </w:t>
      </w:r>
      <w:r w:rsidRPr="00875F9E">
        <w:t>dalam Islam menemukan implementasi yang lebih ideal dalam konteks non-bangsawan.</w:t>
      </w:r>
    </w:p>
    <w:p w14:paraId="688FB9E9" w14:textId="77777777" w:rsidR="006F3D57" w:rsidRPr="00875F9E" w:rsidRDefault="006F3D57" w:rsidP="001317FF">
      <w:pPr>
        <w:jc w:val="both"/>
      </w:pPr>
    </w:p>
    <w:p w14:paraId="47CE983B" w14:textId="174151E0" w:rsidR="00AA5BA9" w:rsidRPr="001B788C" w:rsidRDefault="006F3D57" w:rsidP="001B788C">
      <w:pPr>
        <w:spacing w:after="100" w:afterAutospacing="1"/>
        <w:rPr>
          <w:b/>
          <w:bCs/>
        </w:rPr>
      </w:pPr>
      <w:r w:rsidRPr="00875F9E">
        <w:rPr>
          <w:b/>
          <w:bCs/>
        </w:rPr>
        <w:t xml:space="preserve">D. </w:t>
      </w:r>
      <w:r w:rsidR="001317FF" w:rsidRPr="00875F9E">
        <w:rPr>
          <w:b/>
          <w:bCs/>
        </w:rPr>
        <w:t>Daftar Pustaka</w:t>
      </w:r>
      <w:r w:rsidR="005B660A" w:rsidRPr="00875F9E">
        <w:rPr>
          <w:rFonts w:asciiTheme="majorBidi" w:eastAsia="Times New Roman" w:hAnsiTheme="majorBidi" w:cstheme="majorBidi"/>
          <w:lang w:val="id-ID"/>
        </w:rPr>
        <w:fldChar w:fldCharType="begin" w:fldLock="1"/>
      </w:r>
      <w:r w:rsidR="005B660A" w:rsidRPr="00875F9E">
        <w:rPr>
          <w:rFonts w:asciiTheme="majorBidi" w:hAnsiTheme="majorBidi" w:cstheme="majorBidi"/>
          <w:lang w:val="id-ID"/>
        </w:rPr>
        <w:instrText xml:space="preserve">ADDIN Mendeley Bibliography CSL_BIBLIOGRAPHY </w:instrText>
      </w:r>
      <w:r w:rsidR="005B660A" w:rsidRPr="00875F9E">
        <w:rPr>
          <w:rFonts w:asciiTheme="majorBidi" w:eastAsia="Times New Roman" w:hAnsiTheme="majorBidi" w:cstheme="majorBidi"/>
          <w:lang w:val="id-ID"/>
        </w:rPr>
        <w:fldChar w:fldCharType="separate"/>
      </w:r>
    </w:p>
    <w:p w14:paraId="450CCDE5" w14:textId="7777777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Abbas, Muhammad. Interview by author. Makassar, May 10, 2025.</w:t>
      </w:r>
    </w:p>
    <w:p w14:paraId="1B6B3C63" w14:textId="506026D5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Alimuddin, Asriani. “Makna simbolik Uang Panai’ Pada Perkawinan Adat Suku Bugis Makassar di Kota Makassar.” Al-Qisthi: Jurnal Sosial dan Politik 10, no. 2 (2020): 117–32.</w:t>
      </w:r>
    </w:p>
    <w:p w14:paraId="0439FBF7" w14:textId="136742E5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Barth, Fredrik. Ethnic Groups and Boundaries: The Social Organization of Culture Difference. Long Grove: Waveland Press, 1998.</w:t>
      </w:r>
    </w:p>
    <w:p w14:paraId="3FFB69C2" w14:textId="2D4924A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Blau, Peter M. </w:t>
      </w:r>
      <w:r w:rsidRPr="00875F9E">
        <w:rPr>
          <w:i/>
          <w:iCs/>
          <w:lang w:val="en-ID"/>
        </w:rPr>
        <w:t>Exchange and Power in Social Life</w:t>
      </w:r>
      <w:r w:rsidRPr="00875F9E">
        <w:rPr>
          <w:lang w:val="en-ID"/>
        </w:rPr>
        <w:t>. New York: John Wiley &amp; Sons, 1964.</w:t>
      </w:r>
    </w:p>
    <w:p w14:paraId="600CFBB4" w14:textId="01ADEAB2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Bourdieu, Pierre. </w:t>
      </w:r>
      <w:r w:rsidRPr="00875F9E">
        <w:rPr>
          <w:i/>
          <w:iCs/>
          <w:lang w:val="en-ID"/>
        </w:rPr>
        <w:t>“The Forms of Capital.” In Handbook of Theory and Research for the Sociology of Education,</w:t>
      </w:r>
      <w:r w:rsidRPr="00875F9E">
        <w:rPr>
          <w:lang w:val="en-ID"/>
        </w:rPr>
        <w:t xml:space="preserve"> edited by J. Richardson, 241–58. New York: Greenwood, 1986.</w:t>
      </w:r>
    </w:p>
    <w:p w14:paraId="27DAD209" w14:textId="1CF79BE0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Braun, Virginia, and Victoria Clarke. “</w:t>
      </w:r>
      <w:r w:rsidRPr="00875F9E">
        <w:rPr>
          <w:i/>
          <w:iCs/>
          <w:lang w:val="en-ID"/>
        </w:rPr>
        <w:t>Using Thematic Analysis in Psychology.” Qualitative Research in Psychology</w:t>
      </w:r>
      <w:r w:rsidRPr="00875F9E">
        <w:rPr>
          <w:lang w:val="en-ID"/>
        </w:rPr>
        <w:t xml:space="preserve"> 3, no. 2 (2006): 77–101.</w:t>
      </w:r>
    </w:p>
    <w:p w14:paraId="0F907943" w14:textId="0EAB7131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lastRenderedPageBreak/>
        <w:t xml:space="preserve">Creswell, John W. </w:t>
      </w:r>
      <w:r w:rsidRPr="00875F9E">
        <w:rPr>
          <w:i/>
          <w:iCs/>
          <w:lang w:val="en-ID"/>
        </w:rPr>
        <w:t>Research Design: Qualitative, Quantitative, and Mixed Methods Approaches</w:t>
      </w:r>
      <w:r w:rsidRPr="00875F9E">
        <w:rPr>
          <w:lang w:val="en-ID"/>
        </w:rPr>
        <w:t>. 4th ed. Thousand Oaks: SAGE Publications, 2014.</w:t>
      </w:r>
    </w:p>
    <w:p w14:paraId="7CFB79AE" w14:textId="5185C7E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Diastini, Ida Ayu. Uang Panai’ Dan Status Sosial Perempuan Pada Masyarakat Makassar Persfektif Psikologi Lintas Budaya. </w:t>
      </w:r>
      <w:r w:rsidRPr="00875F9E">
        <w:rPr>
          <w:i/>
          <w:iCs/>
          <w:lang w:val="en-ID"/>
        </w:rPr>
        <w:t>Skripsi</w:t>
      </w:r>
      <w:r w:rsidRPr="00875F9E">
        <w:rPr>
          <w:lang w:val="en-ID"/>
        </w:rPr>
        <w:t>, IAIN Kediri, 2021.</w:t>
      </w:r>
    </w:p>
    <w:p w14:paraId="52B740FB" w14:textId="4825A5B5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Diningrat, Himas, et al. “Tinjauan Hukum Islam terhadap Uang Panai dalam Perkawinan Adat Bugis.” </w:t>
      </w:r>
      <w:r w:rsidRPr="00875F9E">
        <w:rPr>
          <w:i/>
          <w:iCs/>
          <w:lang w:val="en-ID"/>
        </w:rPr>
        <w:t>Jurnal Syntax Admiratio</w:t>
      </w:r>
      <w:r w:rsidRPr="00875F9E">
        <w:rPr>
          <w:lang w:val="en-ID"/>
        </w:rPr>
        <w:t>n 5, no. 5 (2024): 1895–905.</w:t>
      </w:r>
    </w:p>
    <w:p w14:paraId="7A13A5F9" w14:textId="712FCFB6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Fajriyah, Nurul, Wagiyem Wagiyem, and Nur Rahmiani. “Pemilihan Hari Pernikahan Pada Tradisi Mappettu Ada Adat Bugis Desa Punggur Perspektif ‘Urf.” </w:t>
      </w:r>
      <w:r w:rsidRPr="00875F9E">
        <w:rPr>
          <w:i/>
          <w:iCs/>
          <w:lang w:val="en-ID"/>
        </w:rPr>
        <w:t>Al-Usroh</w:t>
      </w:r>
      <w:r w:rsidRPr="00875F9E">
        <w:rPr>
          <w:lang w:val="en-ID"/>
        </w:rPr>
        <w:t xml:space="preserve"> 4, no. 1 (2024): 120–30.</w:t>
      </w:r>
    </w:p>
    <w:p w14:paraId="67E43513" w14:textId="0A5C1FED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Fitriyani. “Multicomplex Uang Panai’ terhadap Perempuan dalam Perkawinan Keluarga Muslim Suku Bugis.” </w:t>
      </w:r>
      <w:r w:rsidRPr="00875F9E">
        <w:rPr>
          <w:i/>
          <w:iCs/>
          <w:lang w:val="en-ID"/>
        </w:rPr>
        <w:t>Tasyri’: Journal of Islamic Law</w:t>
      </w:r>
      <w:r w:rsidRPr="00875F9E">
        <w:rPr>
          <w:lang w:val="en-ID"/>
        </w:rPr>
        <w:t xml:space="preserve"> 1, no. 2 (2022): 200–10.</w:t>
      </w:r>
    </w:p>
    <w:p w14:paraId="61127E18" w14:textId="6C66AFC9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Ghulam Syam, Ahmad Ramzi, and Muhammad Awal Ramadhan. “Uang Panai: a phenomenology in determining the price of marriage.” </w:t>
      </w:r>
      <w:r w:rsidRPr="00875F9E">
        <w:rPr>
          <w:i/>
          <w:iCs/>
          <w:lang w:val="en-ID"/>
        </w:rPr>
        <w:t>Economos: Jurnal Ekonomi dan Bisnis</w:t>
      </w:r>
      <w:r w:rsidRPr="00875F9E">
        <w:rPr>
          <w:lang w:val="en-ID"/>
        </w:rPr>
        <w:t xml:space="preserve"> 6, no. 2 (2023): 165–75.</w:t>
      </w:r>
    </w:p>
    <w:p w14:paraId="424D6F37" w14:textId="59469341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Homans, George C. </w:t>
      </w:r>
      <w:r w:rsidRPr="00875F9E">
        <w:rPr>
          <w:i/>
          <w:iCs/>
          <w:lang w:val="en-ID"/>
        </w:rPr>
        <w:t>Social Behavior: Its Elementary Forms.</w:t>
      </w:r>
      <w:r w:rsidRPr="00875F9E">
        <w:rPr>
          <w:lang w:val="en-ID"/>
        </w:rPr>
        <w:t xml:space="preserve"> Rev. ed. New York: Harcourt Brace Jovanovich, 1974.</w:t>
      </w:r>
    </w:p>
    <w:p w14:paraId="1E076B93" w14:textId="2E31885B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Ibrahim Kadir, et al. “Uang Panai Dalam Budaya Bugis-Makassar: Studi Kasus Sosiologi Di Kabupaten Pangkep.” </w:t>
      </w:r>
      <w:r w:rsidRPr="00875F9E">
        <w:rPr>
          <w:i/>
          <w:iCs/>
          <w:lang w:val="en-ID"/>
        </w:rPr>
        <w:t>Jurnal Ilmiah Ecosystem</w:t>
      </w:r>
      <w:r w:rsidRPr="00875F9E">
        <w:rPr>
          <w:lang w:val="en-ID"/>
        </w:rPr>
        <w:t xml:space="preserve"> 21, no. 2 (2021): 428–34.</w:t>
      </w:r>
    </w:p>
    <w:p w14:paraId="050E5250" w14:textId="2D8E1F3E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Ikbal, Moh. “‘Uang Panaik’ dalam Perkawinan Adat Suku Bugis Makasar.” </w:t>
      </w:r>
      <w:r w:rsidRPr="00875F9E">
        <w:rPr>
          <w:i/>
          <w:iCs/>
          <w:lang w:val="en-ID"/>
        </w:rPr>
        <w:t>Al-Hukama’: The Indonesian Journal of Islamic Family Law</w:t>
      </w:r>
      <w:r w:rsidRPr="00875F9E">
        <w:rPr>
          <w:lang w:val="en-ID"/>
        </w:rPr>
        <w:t xml:space="preserve"> 6, no. 1 (2016): 191–215.</w:t>
      </w:r>
    </w:p>
    <w:p w14:paraId="580FDA23" w14:textId="7777777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Informan C &amp; D (warga non-bangsawan). Interview by author. August 2025.</w:t>
      </w:r>
    </w:p>
    <w:p w14:paraId="208EC567" w14:textId="7777777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Informan Kunci (Tokoh Adat A). Interview by author. June 2025.</w:t>
      </w:r>
    </w:p>
    <w:p w14:paraId="18CB7284" w14:textId="7777777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Informan Kunci (Tokoh Adat B). Interview by author. July 2025.</w:t>
      </w:r>
    </w:p>
    <w:p w14:paraId="0123BDDC" w14:textId="0998FEC5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Istiqamah, Muhammad, et al. “Hukum Uang Panai’ (Studi Komparasi Antara Fikih Munakahat Dan Fatwa Majelis Ulama Indonesia Sulawesi Selatan Nomor 2 Tahun 2022).” </w:t>
      </w:r>
      <w:r w:rsidRPr="00875F9E">
        <w:rPr>
          <w:i/>
          <w:iCs/>
          <w:lang w:val="en-ID"/>
        </w:rPr>
        <w:t>Bustanul Fuqaha: Jurnal Bidang Hukum Islam</w:t>
      </w:r>
      <w:r w:rsidRPr="00875F9E">
        <w:rPr>
          <w:lang w:val="en-ID"/>
        </w:rPr>
        <w:t xml:space="preserve"> 4, no. 3 (2023): 495–510.</w:t>
      </w:r>
    </w:p>
    <w:p w14:paraId="0EA787F8" w14:textId="3B36098B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Lakara, Nysa Riskiah. </w:t>
      </w:r>
      <w:r w:rsidRPr="00875F9E">
        <w:rPr>
          <w:i/>
          <w:iCs/>
          <w:lang w:val="en-ID"/>
        </w:rPr>
        <w:t>Mahar dan Uang Panai’ menurut tafsir Al-Misbah (Studi Kritis terhadap Adat Pernikahan Masyarakat Suku Bugis)</w:t>
      </w:r>
      <w:r w:rsidRPr="00875F9E">
        <w:rPr>
          <w:lang w:val="en-ID"/>
        </w:rPr>
        <w:t>. Jakarta: Institut Ilmu Al-Quran (IIQ), 2019.</w:t>
      </w:r>
    </w:p>
    <w:p w14:paraId="4E72817E" w14:textId="0B734780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Miles, Matthew B., A. Michael Huberman, and Johnny Saldana. </w:t>
      </w:r>
      <w:r w:rsidRPr="00875F9E">
        <w:rPr>
          <w:i/>
          <w:iCs/>
          <w:lang w:val="en-ID"/>
        </w:rPr>
        <w:t>Qualitative Data Analysis: A Methods Sourcebook</w:t>
      </w:r>
      <w:r w:rsidRPr="00875F9E">
        <w:rPr>
          <w:lang w:val="en-ID"/>
        </w:rPr>
        <w:t>. 3rd ed. Thousand Oaks: SAGE Publications, 2014.</w:t>
      </w:r>
    </w:p>
    <w:p w14:paraId="0BCDEDFF" w14:textId="7777777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Palondangan, Asna. Interview by author. July 2025.</w:t>
      </w:r>
    </w:p>
    <w:p w14:paraId="296A72ED" w14:textId="443197F3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lastRenderedPageBreak/>
        <w:t xml:space="preserve">Ramadhani, Annisa. Opini Masyarakat Terhadap Uang Panai Sebagai Mahar Budaya Makassar. </w:t>
      </w:r>
      <w:r w:rsidRPr="00875F9E">
        <w:rPr>
          <w:i/>
          <w:iCs/>
          <w:lang w:val="en-ID"/>
        </w:rPr>
        <w:t>Skripsi</w:t>
      </w:r>
      <w:r w:rsidRPr="00875F9E">
        <w:rPr>
          <w:lang w:val="en-ID"/>
        </w:rPr>
        <w:t>, Universitas Mercu Buana, 2021.</w:t>
      </w:r>
    </w:p>
    <w:p w14:paraId="509EE742" w14:textId="19FE5027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Rinaldi, Agus Bambang Nugara, and Lukman Ismail. “Uang Panai Sebagai Harga Diri Perempuan Suku Bugis Bone: Antara Adat Dan Agama.” </w:t>
      </w:r>
      <w:r w:rsidRPr="00875F9E">
        <w:rPr>
          <w:i/>
          <w:iCs/>
          <w:lang w:val="en-ID"/>
        </w:rPr>
        <w:t xml:space="preserve">Jurnal Pendidikan Sosiologi Undiksha </w:t>
      </w:r>
      <w:r w:rsidRPr="00875F9E">
        <w:rPr>
          <w:lang w:val="en-ID"/>
        </w:rPr>
        <w:t>5, no. 1 (2023): 4–12.</w:t>
      </w:r>
    </w:p>
    <w:p w14:paraId="4960A4DF" w14:textId="0F710A61" w:rsidR="00AA5BA9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>Yansa, Hajra, et al. Uang Panai’ dan Status Sosial Perempuan dalam Perspektif Budaya Siri’ pada Perkawinan Suku Bugis Makassar Sulawesi Selatan. Makassar: Muhammadiyah University Press, 2016.</w:t>
      </w:r>
    </w:p>
    <w:p w14:paraId="0EE526C4" w14:textId="7EA7DBA3" w:rsidR="005B660A" w:rsidRPr="00875F9E" w:rsidRDefault="00AA5BA9" w:rsidP="001317FF">
      <w:pPr>
        <w:spacing w:after="100"/>
        <w:ind w:left="851" w:hanging="851"/>
        <w:jc w:val="both"/>
        <w:rPr>
          <w:lang w:val="en-ID"/>
        </w:rPr>
      </w:pPr>
      <w:r w:rsidRPr="00875F9E">
        <w:rPr>
          <w:lang w:val="en-ID"/>
        </w:rPr>
        <w:t xml:space="preserve">Zahrum, N., and Anita Marwing. “Tinjauan Hukum Islam Terhadap Uang Panai’ Dalam Tradisi Pernikahan Suku Bugis-Makassar.” </w:t>
      </w:r>
      <w:r w:rsidRPr="00875F9E">
        <w:rPr>
          <w:i/>
          <w:iCs/>
          <w:lang w:val="en-ID"/>
        </w:rPr>
        <w:t>Bustanul Fuqaha: Jurnal Bidang Hukum Islam</w:t>
      </w:r>
      <w:r w:rsidRPr="00875F9E">
        <w:rPr>
          <w:lang w:val="en-ID"/>
        </w:rPr>
        <w:t xml:space="preserve"> 4, no. 2 (2023): 266–82</w:t>
      </w:r>
      <w:r w:rsidR="003D41E1" w:rsidRPr="00875F9E">
        <w:rPr>
          <w:rFonts w:asciiTheme="majorBidi" w:hAnsiTheme="majorBidi" w:cstheme="majorBidi"/>
          <w:spacing w:val="5"/>
        </w:rPr>
        <w:t>.</w:t>
      </w:r>
    </w:p>
    <w:p w14:paraId="3513DC4D" w14:textId="32C70FC5" w:rsidR="005B660A" w:rsidRPr="00875F9E" w:rsidRDefault="005B660A" w:rsidP="001317FF">
      <w:pPr>
        <w:jc w:val="both"/>
      </w:pPr>
      <w:r w:rsidRPr="00875F9E">
        <w:rPr>
          <w:rFonts w:asciiTheme="majorBidi" w:hAnsiTheme="majorBidi" w:cstheme="majorBidi"/>
          <w:szCs w:val="24"/>
          <w:lang w:val="id-ID"/>
        </w:rPr>
        <w:fldChar w:fldCharType="end"/>
      </w:r>
    </w:p>
    <w:p w14:paraId="671E87DF" w14:textId="77777777" w:rsidR="00720739" w:rsidRPr="00875F9E" w:rsidRDefault="00720739"/>
    <w:sectPr w:rsidR="00720739" w:rsidRPr="00875F9E" w:rsidSect="00605CF9">
      <w:headerReference w:type="default" r:id="rId7"/>
      <w:footerReference w:type="default" r:id="rId8"/>
      <w:pgSz w:w="11907" w:h="16840" w:code="9"/>
      <w:pgMar w:top="2268" w:right="1701" w:bottom="1701" w:left="2268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4E65" w14:textId="77777777" w:rsidR="006014D6" w:rsidRDefault="006014D6" w:rsidP="005B660A">
      <w:r>
        <w:separator/>
      </w:r>
    </w:p>
  </w:endnote>
  <w:endnote w:type="continuationSeparator" w:id="0">
    <w:p w14:paraId="08EFAA08" w14:textId="77777777" w:rsidR="006014D6" w:rsidRDefault="006014D6" w:rsidP="005B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ED92" w14:textId="77777777" w:rsidR="005B660A" w:rsidRPr="00D5441D" w:rsidRDefault="005B660A" w:rsidP="0022213E">
    <w:pPr>
      <w:pStyle w:val="Footer"/>
      <w:jc w:val="right"/>
      <w:rPr>
        <w:szCs w:val="24"/>
      </w:rPr>
    </w:pPr>
  </w:p>
  <w:p w14:paraId="6A23A8F1" w14:textId="77777777" w:rsidR="005B660A" w:rsidRDefault="005B660A" w:rsidP="0022213E">
    <w:pPr>
      <w:jc w:val="right"/>
      <w:rPr>
        <w:color w:val="000000" w:themeColor="text1"/>
        <w:szCs w:val="24"/>
      </w:rPr>
    </w:pPr>
  </w:p>
  <w:p w14:paraId="75151A83" w14:textId="7A802F02" w:rsidR="005B660A" w:rsidRDefault="00871ADE" w:rsidP="00605CF9">
    <w:pPr>
      <w:spacing w:before="20"/>
      <w:ind w:right="78"/>
      <w:jc w:val="right"/>
    </w:pPr>
    <w:proofErr w:type="gramStart"/>
    <w:r w:rsidRPr="00605CF9">
      <w:rPr>
        <w:rFonts w:ascii="Bodoni MT" w:hAnsi="Bodoni MT"/>
        <w:iCs/>
        <w:w w:val="90"/>
        <w:szCs w:val="24"/>
      </w:rPr>
      <w:t>Adha</w:t>
    </w:r>
    <w:r w:rsidRPr="00605CF9">
      <w:rPr>
        <w:rFonts w:ascii="Bodoni MT" w:hAnsi="Bodoni MT"/>
        <w:i/>
        <w:w w:val="90"/>
        <w:szCs w:val="24"/>
      </w:rPr>
      <w:t xml:space="preserve">, </w:t>
    </w:r>
    <w:r w:rsidRPr="00605CF9">
      <w:rPr>
        <w:rFonts w:ascii="Bodoni MT" w:hAnsi="Bodoni MT"/>
        <w:iCs/>
        <w:w w:val="90"/>
        <w:szCs w:val="24"/>
      </w:rPr>
      <w:t xml:space="preserve"> </w:t>
    </w:r>
    <w:proofErr w:type="spellStart"/>
    <w:r w:rsidRPr="00605CF9">
      <w:rPr>
        <w:rFonts w:ascii="Bodoni MT" w:hAnsi="Bodoni MT"/>
        <w:iCs/>
        <w:w w:val="90"/>
        <w:szCs w:val="24"/>
      </w:rPr>
      <w:t>dkk</w:t>
    </w:r>
    <w:proofErr w:type="spellEnd"/>
    <w:proofErr w:type="gramEnd"/>
    <w:r w:rsidRPr="00605CF9">
      <w:rPr>
        <w:rFonts w:ascii="Bodoni MT" w:hAnsi="Bodoni MT"/>
        <w:iCs/>
        <w:w w:val="90"/>
        <w:szCs w:val="24"/>
      </w:rPr>
      <w:t>.</w:t>
    </w:r>
    <w:r w:rsidR="005B660A" w:rsidRPr="00605CF9">
      <w:rPr>
        <w:rFonts w:ascii="Bodoni MT" w:hAnsi="Bodoni MT"/>
        <w:iCs/>
        <w:w w:val="90"/>
        <w:szCs w:val="24"/>
      </w:rPr>
      <w:t>:</w:t>
    </w:r>
    <w:r w:rsidR="005B660A" w:rsidRPr="00605CF9">
      <w:rPr>
        <w:rFonts w:ascii="Bodoni MT" w:hAnsi="Bodoni MT"/>
        <w:szCs w:val="24"/>
      </w:rPr>
      <w:t xml:space="preserve"> </w:t>
    </w:r>
    <w:r w:rsidRPr="00605CF9">
      <w:rPr>
        <w:rFonts w:ascii="Bodoni MT" w:hAnsi="Bodoni MT"/>
        <w:i/>
        <w:spacing w:val="14"/>
        <w:szCs w:val="24"/>
      </w:rPr>
      <w:t>Penetapan Uang Panai Berdasarkan Musyawarah</w:t>
    </w:r>
    <w:r w:rsidR="00605CF9" w:rsidRPr="00605CF9">
      <w:rPr>
        <w:rFonts w:ascii="Bodoni MT" w:hAnsi="Bodoni MT"/>
        <w:i/>
        <w:w w:val="90"/>
        <w:szCs w:val="24"/>
      </w:rPr>
      <w:t xml:space="preserve"> </w:t>
    </w:r>
    <w:r w:rsidR="005B660A" w:rsidRPr="00605CF9">
      <w:rPr>
        <w:rFonts w:ascii="Bodoni MT" w:hAnsi="Bodoni MT"/>
        <w:i/>
        <w:w w:val="90"/>
        <w:szCs w:val="24"/>
      </w:rPr>
      <w:t>……</w:t>
    </w:r>
    <w:r w:rsidR="005B660A" w:rsidRPr="00605CF9">
      <w:rPr>
        <w:rFonts w:ascii="Bodoni MT" w:hAnsi="Bodoni MT"/>
        <w:w w:val="90"/>
        <w:szCs w:val="24"/>
      </w:rPr>
      <w:t>|</w:t>
    </w:r>
    <w:r w:rsidR="005B660A" w:rsidRPr="003B0C16">
      <w:rPr>
        <w:spacing w:val="10"/>
        <w:sz w:val="22"/>
        <w:szCs w:val="20"/>
      </w:rPr>
      <w:t xml:space="preserve"> </w:t>
    </w:r>
    <w:r w:rsidR="005B660A">
      <w:rPr>
        <w:spacing w:val="-10"/>
        <w:w w:val="90"/>
      </w:rPr>
      <w:fldChar w:fldCharType="begin"/>
    </w:r>
    <w:r w:rsidR="005B660A">
      <w:rPr>
        <w:spacing w:val="-10"/>
        <w:w w:val="90"/>
      </w:rPr>
      <w:instrText xml:space="preserve"> PAGE </w:instrText>
    </w:r>
    <w:r w:rsidR="005B660A">
      <w:rPr>
        <w:spacing w:val="-10"/>
        <w:w w:val="90"/>
      </w:rPr>
      <w:fldChar w:fldCharType="separate"/>
    </w:r>
    <w:r w:rsidR="005B660A">
      <w:rPr>
        <w:spacing w:val="-10"/>
        <w:w w:val="90"/>
      </w:rPr>
      <w:t>5</w:t>
    </w:r>
    <w:r w:rsidR="005B660A">
      <w:rPr>
        <w:spacing w:val="-10"/>
        <w:w w:val="90"/>
      </w:rPr>
      <w:fldChar w:fldCharType="end"/>
    </w:r>
  </w:p>
  <w:p w14:paraId="45A7022F" w14:textId="77777777" w:rsidR="005B660A" w:rsidRDefault="005B660A" w:rsidP="0022213E">
    <w:pPr>
      <w:pStyle w:val="Footer"/>
    </w:pPr>
  </w:p>
  <w:p w14:paraId="330BA2D0" w14:textId="77777777" w:rsidR="005B660A" w:rsidRDefault="005B6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9B0F" w14:textId="77777777" w:rsidR="006014D6" w:rsidRDefault="006014D6" w:rsidP="005B660A">
      <w:r>
        <w:separator/>
      </w:r>
    </w:p>
  </w:footnote>
  <w:footnote w:type="continuationSeparator" w:id="0">
    <w:p w14:paraId="37E2F0A5" w14:textId="77777777" w:rsidR="006014D6" w:rsidRDefault="006014D6" w:rsidP="005B660A">
      <w:r>
        <w:continuationSeparator/>
      </w:r>
    </w:p>
  </w:footnote>
  <w:footnote w:id="1">
    <w:p w14:paraId="2E123D17" w14:textId="7D57B663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 xml:space="preserve">Abu Bakar, "Bab </w:t>
      </w:r>
      <w:r w:rsidR="001D0683" w:rsidRPr="002F3314">
        <w:rPr>
          <w:color w:val="000000" w:themeColor="text1"/>
          <w:sz w:val="18"/>
          <w:szCs w:val="16"/>
        </w:rPr>
        <w:t>II</w:t>
      </w:r>
      <w:r w:rsidR="001D0683" w:rsidRPr="00E45EBD">
        <w:rPr>
          <w:color w:val="000000" w:themeColor="text1"/>
          <w:szCs w:val="18"/>
        </w:rPr>
        <w:t xml:space="preserve"> Fiqh Revitalization In Local Customs During The Covid-19 Pandemic," dalam</w:t>
      </w:r>
      <w:r w:rsidR="00214320">
        <w:rPr>
          <w:color w:val="000000" w:themeColor="text1"/>
          <w:szCs w:val="18"/>
        </w:rPr>
        <w:t xml:space="preserve"> </w:t>
      </w:r>
      <w:r w:rsidR="001D0683" w:rsidRPr="002F3314">
        <w:rPr>
          <w:i/>
          <w:iCs/>
          <w:color w:val="000000" w:themeColor="text1"/>
          <w:szCs w:val="18"/>
        </w:rPr>
        <w:t>Isu-Isu Semasa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(2024), 23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">
    <w:p w14:paraId="60477EDE" w14:textId="050FA74E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Moh. Ikbal, "'Uang Panaik' dalam Perkawinan Adat Suku Bugis Makasar,"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 xml:space="preserve">Al-Hukama': </w:t>
      </w:r>
      <w:r w:rsidR="001D0683" w:rsidRPr="001D0683">
        <w:rPr>
          <w:i/>
          <w:iCs/>
          <w:color w:val="000000" w:themeColor="text1"/>
          <w:szCs w:val="18"/>
        </w:rPr>
        <w:t>The Indonesian Journal of Islamic Family Law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6, no. 1 (2016): 195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3">
    <w:p w14:paraId="405A73D6" w14:textId="4E8AD917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Asriani Alimuddin, "Makna si</w:t>
      </w:r>
      <w:r w:rsidR="003D41E1" w:rsidRPr="00E45EBD">
        <w:rPr>
          <w:color w:val="000000" w:themeColor="text1"/>
          <w:szCs w:val="18"/>
        </w:rPr>
        <w:t xml:space="preserve">mbolik Uang Panai' Pada Perkawinan Adat Suku Bugis </w:t>
      </w:r>
      <w:r w:rsidR="001D0683" w:rsidRPr="00E45EBD">
        <w:rPr>
          <w:color w:val="000000" w:themeColor="text1"/>
          <w:szCs w:val="18"/>
        </w:rPr>
        <w:t>Makassar di Kota Makassar,"</w:t>
      </w:r>
      <w:r w:rsidR="00214320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Al-Qisthi: Jurnal Sosial dan Politik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10, no. 2 (2020): 120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4">
    <w:p w14:paraId="21CD5360" w14:textId="6FCC0979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Fitriyani, "Multicomplex Uang Panai' terhadap Perempuan dalam Perkawinan Keluarga Muslim Suku Bugis,"</w:t>
      </w:r>
      <w:r w:rsidR="00214320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Tasyri': Journal of Islamic Law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1, no. 2 (2022): 200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5">
    <w:p w14:paraId="29E1F6E2" w14:textId="1A3B5030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Ibid</w:t>
      </w:r>
      <w:r w:rsidR="001D0683" w:rsidRPr="00E45EBD">
        <w:rPr>
          <w:color w:val="000000" w:themeColor="text1"/>
          <w:szCs w:val="18"/>
        </w:rPr>
        <w:t>., 205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6">
    <w:p w14:paraId="21A7C91E" w14:textId="51D41E13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N. Zahrum dan Anita Marwing, "Tinjauan Hukum Islam Terhadap Uang Panai' Dalam Tradisi Pernikahan Suku Bugis-Makassar,"</w:t>
      </w:r>
      <w:r w:rsidR="00214320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Bustanul Fuqaha: Jurnal Bidang Hukum Islam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4, no. 2 (2023): 270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7">
    <w:p w14:paraId="24A3AF1D" w14:textId="5EF65C88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E45EBD">
        <w:rPr>
          <w:color w:val="000000" w:themeColor="text1"/>
          <w:szCs w:val="18"/>
        </w:rPr>
        <w:t>Rinaldi, Agus Bambang Nugara, dan Lukman Ismail, "Uang Panai Sebagai Harga Diri Perempuan Suku Bugis Bone: Antara Adat Dan Agama,"</w:t>
      </w:r>
      <w:r w:rsidR="00214320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Jurnal Pendidikan Sosiologi Undiksha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5, no. 1 (2023): 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8">
    <w:p w14:paraId="1167BB67" w14:textId="046FADF6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Himas Diningrat dkk., "Tinjauan Hukum Islam terhadap Uang Panai dalam Perkawinan Adat Bugis,"</w:t>
      </w:r>
      <w:r w:rsidR="001D0683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Jurnal Syntax Admiration</w:t>
      </w:r>
      <w:r w:rsidR="001D0683" w:rsidRPr="00E45EBD">
        <w:rPr>
          <w:color w:val="000000" w:themeColor="text1"/>
          <w:szCs w:val="18"/>
        </w:rPr>
        <w:t xml:space="preserve"> 5, no. 5 (2024): 1895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9">
    <w:p w14:paraId="3562CC69" w14:textId="6357F173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Nysa Riskiah Lakara,</w:t>
      </w:r>
      <w:r w:rsidR="00214320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Mahar dan Uang Panai' menurut tafsir Al-Misbah (Studi Kritis terhadap Adat Pernikahan Masyarakat Suku Bugis</w:t>
      </w:r>
      <w:r w:rsidR="001D0683" w:rsidRPr="00E45EBD">
        <w:rPr>
          <w:color w:val="000000" w:themeColor="text1"/>
          <w:szCs w:val="18"/>
        </w:rPr>
        <w:t>)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(Jakarta: Institut Ilmu Al-Quran (IIQ), 2019), 45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0">
    <w:p w14:paraId="2653E35D" w14:textId="084E73A5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Ibid</w:t>
      </w:r>
      <w:r w:rsidR="001D0683" w:rsidRPr="00E45EBD">
        <w:rPr>
          <w:color w:val="000000" w:themeColor="text1"/>
          <w:szCs w:val="18"/>
        </w:rPr>
        <w:t>., 50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1">
    <w:p w14:paraId="2AA03FA3" w14:textId="60B12467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Muhammad Istiqamah</w:t>
      </w:r>
      <w:r w:rsidR="007024E1">
        <w:rPr>
          <w:color w:val="000000" w:themeColor="text1"/>
          <w:szCs w:val="18"/>
        </w:rPr>
        <w:t xml:space="preserve"> et al.</w:t>
      </w:r>
      <w:r w:rsidR="001D0683" w:rsidRPr="00E45EBD">
        <w:rPr>
          <w:color w:val="000000" w:themeColor="text1"/>
          <w:szCs w:val="18"/>
        </w:rPr>
        <w:t>, "Hukum Uang Panai' (Studi Komparasi Antara Fikih Munakahat Dan Fatwa Majelis Ulama Indonesia Sulawesi Selatan Nomor 2 Tahun 2022),"</w:t>
      </w:r>
      <w:r w:rsidR="00214320">
        <w:rPr>
          <w:color w:val="000000" w:themeColor="text1"/>
          <w:szCs w:val="18"/>
        </w:rPr>
        <w:t xml:space="preserve"> </w:t>
      </w:r>
      <w:r w:rsidR="001D0683" w:rsidRPr="001D0683">
        <w:rPr>
          <w:i/>
          <w:iCs/>
          <w:color w:val="000000" w:themeColor="text1"/>
          <w:szCs w:val="18"/>
        </w:rPr>
        <w:t>Bustanul Fuqaha: Jurnal Bidang Hukum Islam</w:t>
      </w:r>
      <w:r w:rsidR="00214320">
        <w:rPr>
          <w:i/>
          <w:iCs/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4, no. 3 (2023): 495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2">
    <w:p w14:paraId="013934C1" w14:textId="39018C89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D0683" w:rsidRPr="001D0683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Hajra Yansa</w:t>
      </w:r>
      <w:r w:rsidR="007024E1">
        <w:rPr>
          <w:color w:val="000000" w:themeColor="text1"/>
          <w:szCs w:val="18"/>
        </w:rPr>
        <w:t xml:space="preserve"> et al.</w:t>
      </w:r>
      <w:r w:rsidR="001D0683" w:rsidRPr="00E45EBD">
        <w:rPr>
          <w:color w:val="000000" w:themeColor="text1"/>
          <w:szCs w:val="18"/>
        </w:rPr>
        <w:t>,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Uang Panai' dan Status Sosial Perempuan dalam Perspektif Budaya Siri' pada Perkawinan Suku Bugis Makassar Sulawesi Selatan</w:t>
      </w:r>
      <w:r w:rsidR="00847DDD">
        <w:rPr>
          <w:color w:val="000000" w:themeColor="text1"/>
          <w:szCs w:val="18"/>
        </w:rPr>
        <w:t>,</w:t>
      </w:r>
      <w:r w:rsidR="00214320">
        <w:rPr>
          <w:color w:val="000000" w:themeColor="text1"/>
          <w:szCs w:val="18"/>
        </w:rPr>
        <w:t xml:space="preserve"> </w:t>
      </w:r>
      <w:r w:rsidR="001D0683" w:rsidRPr="00E45EBD">
        <w:rPr>
          <w:color w:val="000000" w:themeColor="text1"/>
          <w:szCs w:val="18"/>
        </w:rPr>
        <w:t>(Makassar: Muhammadiyah University Press, 2016), 78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3">
    <w:p w14:paraId="290F5CCB" w14:textId="26180827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 xml:space="preserve">Rinaldi, </w:t>
      </w:r>
      <w:r w:rsidR="00847DDD">
        <w:rPr>
          <w:color w:val="000000" w:themeColor="text1"/>
          <w:szCs w:val="18"/>
        </w:rPr>
        <w:t>et. all.</w:t>
      </w:r>
      <w:r w:rsidR="00847DDD" w:rsidRPr="00E45EBD">
        <w:rPr>
          <w:color w:val="000000" w:themeColor="text1"/>
          <w:szCs w:val="18"/>
        </w:rPr>
        <w:t>, "Uang Panai Sebagai Harga Diri," 7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4">
    <w:p w14:paraId="6C075179" w14:textId="2657BC02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Ibrahim Kadir</w:t>
      </w:r>
      <w:r w:rsidR="007024E1">
        <w:rPr>
          <w:color w:val="000000" w:themeColor="text1"/>
          <w:szCs w:val="18"/>
        </w:rPr>
        <w:t xml:space="preserve"> dkk.</w:t>
      </w:r>
      <w:r w:rsidR="00847DDD" w:rsidRPr="00E45EBD">
        <w:rPr>
          <w:color w:val="000000" w:themeColor="text1"/>
          <w:szCs w:val="18"/>
        </w:rPr>
        <w:t>, "Uang Panai Dalam Budaya Bugis-Makassar: Studi Kasus Sosiologi Di Kabupaten Pangkep,"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Jurnal Ilmiah Ecosystem</w:t>
      </w:r>
      <w:r w:rsidR="00214320">
        <w:rPr>
          <w:i/>
          <w:iCs/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21, no. 2 (2021): 430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5">
    <w:p w14:paraId="178D9C74" w14:textId="743774B6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Alimuddin, "Makna simbolik uang panai'," 117-132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6">
    <w:p w14:paraId="463F7460" w14:textId="0AC86598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Yansa</w:t>
      </w:r>
      <w:r w:rsidR="00847DDD">
        <w:rPr>
          <w:color w:val="000000" w:themeColor="text1"/>
          <w:szCs w:val="18"/>
        </w:rPr>
        <w:t xml:space="preserve"> et al.</w:t>
      </w:r>
      <w:r w:rsidR="00847DDD" w:rsidRPr="00E45EBD">
        <w:rPr>
          <w:color w:val="000000" w:themeColor="text1"/>
          <w:szCs w:val="18"/>
        </w:rPr>
        <w:t>,</w:t>
      </w:r>
      <w:r w:rsidR="00214320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Uang Panai' dan Status Sosial</w:t>
      </w:r>
      <w:r w:rsidR="00214320">
        <w:rPr>
          <w:color w:val="000000" w:themeColor="text1"/>
          <w:szCs w:val="18"/>
        </w:rPr>
        <w:t>,</w:t>
      </w:r>
      <w:r w:rsidR="00847DDD" w:rsidRPr="00E45EBD">
        <w:rPr>
          <w:color w:val="000000" w:themeColor="text1"/>
          <w:szCs w:val="18"/>
        </w:rPr>
        <w:t xml:space="preserve"> 55-80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7">
    <w:p w14:paraId="0BB818B4" w14:textId="267345F4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Annisa Ramadhani,</w:t>
      </w:r>
      <w:r w:rsidR="00214320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Opini Masyarakat Terhadap Uang Panai Sebagai Mahar Budaya Makassar</w:t>
      </w:r>
      <w:r w:rsidR="00847DDD">
        <w:rPr>
          <w:color w:val="000000" w:themeColor="text1"/>
          <w:szCs w:val="18"/>
        </w:rPr>
        <w:t xml:space="preserve">, </w:t>
      </w:r>
      <w:r w:rsidR="00847DDD" w:rsidRPr="00847DDD">
        <w:rPr>
          <w:i/>
          <w:iCs/>
          <w:color w:val="000000" w:themeColor="text1"/>
          <w:szCs w:val="18"/>
        </w:rPr>
        <w:t>Skripsi</w:t>
      </w:r>
      <w:r w:rsidR="00847DDD">
        <w:rPr>
          <w:color w:val="000000" w:themeColor="text1"/>
          <w:szCs w:val="18"/>
        </w:rPr>
        <w:t xml:space="preserve">, </w:t>
      </w:r>
      <w:r w:rsidR="00847DDD" w:rsidRPr="00E45EBD">
        <w:rPr>
          <w:color w:val="000000" w:themeColor="text1"/>
          <w:szCs w:val="18"/>
        </w:rPr>
        <w:t>(Jakarta: Universitas Mercu Buana, 2021); Zahrum dan Marwing, "Tinjauan Hukum Islam," 266-282; Ikbal, "'Uang Panaik'," 191-215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8">
    <w:p w14:paraId="48590DD8" w14:textId="3B7F1AF0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Nurul Fajriyah, Wagiyem Wagiyem, dan Nur Rahmiani, "Pemilihan Hari Pernikahan Pada Tradisi Mappettu Ada Adat Bugis Desa Punggur Perspektif 'Urf,"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Al-Usroh</w:t>
      </w:r>
      <w:r w:rsidR="00214320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4, no. 1 (2024): 120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19">
    <w:p w14:paraId="6545B523" w14:textId="22D35682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Kadir</w:t>
      </w:r>
      <w:r w:rsidR="00847DDD">
        <w:rPr>
          <w:color w:val="000000" w:themeColor="text1"/>
          <w:szCs w:val="18"/>
        </w:rPr>
        <w:t xml:space="preserve"> et al,</w:t>
      </w:r>
      <w:r w:rsidR="00847DDD" w:rsidRPr="00E45EBD">
        <w:rPr>
          <w:color w:val="000000" w:themeColor="text1"/>
          <w:szCs w:val="18"/>
        </w:rPr>
        <w:t xml:space="preserve"> "Uang Panai Dalam Budaya," 428-434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0">
    <w:p w14:paraId="3DD04556" w14:textId="7FA1E23F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John W. Creswell,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Research Design: Qualitative, Quantitative, and Mixed Methods Approaches</w:t>
      </w:r>
      <w:r w:rsidR="00214320">
        <w:rPr>
          <w:color w:val="000000" w:themeColor="text1"/>
          <w:szCs w:val="18"/>
        </w:rPr>
        <w:t>,</w:t>
      </w:r>
      <w:r w:rsidR="00847DDD" w:rsidRPr="00E45EBD">
        <w:rPr>
          <w:color w:val="000000" w:themeColor="text1"/>
          <w:szCs w:val="18"/>
        </w:rPr>
        <w:t xml:space="preserve"> 4th ed. (Thousand Oaks: SAGE Publications, 2014), 185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1">
    <w:p w14:paraId="3E4A237A" w14:textId="1F593E73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Matthew B. Miles, A. Michael Huberman, dan Johnny Saldana,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Qualitative Data Analysis: A Methods Sourcebook</w:t>
      </w:r>
      <w:r w:rsidR="00214320">
        <w:rPr>
          <w:i/>
          <w:iCs/>
          <w:color w:val="000000" w:themeColor="text1"/>
          <w:szCs w:val="18"/>
        </w:rPr>
        <w:t>,</w:t>
      </w:r>
      <w:r w:rsidR="00847DDD" w:rsidRPr="00E45EBD">
        <w:rPr>
          <w:color w:val="000000" w:themeColor="text1"/>
          <w:szCs w:val="18"/>
        </w:rPr>
        <w:t xml:space="preserve"> 3rd ed. (Thousand Oaks: SAGE Publications, 2014), 10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2">
    <w:p w14:paraId="36B64815" w14:textId="3E8977F1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Ida Ayu Diastini,</w:t>
      </w:r>
      <w:r w:rsidR="00214320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Uang Panai' Dan Status Sosial Perempuan Pada Masyarakat Makassar Persfektif Psikologi Lintas Budaya</w:t>
      </w:r>
      <w:r w:rsidR="00847DDD">
        <w:rPr>
          <w:color w:val="000000" w:themeColor="text1"/>
          <w:szCs w:val="18"/>
        </w:rPr>
        <w:t xml:space="preserve">, </w:t>
      </w:r>
      <w:r w:rsidR="00847DDD">
        <w:rPr>
          <w:i/>
          <w:iCs/>
          <w:color w:val="000000" w:themeColor="text1"/>
          <w:szCs w:val="18"/>
        </w:rPr>
        <w:t>Skripsi</w:t>
      </w:r>
      <w:r w:rsidR="00847DDD" w:rsidRPr="00E45EBD">
        <w:rPr>
          <w:color w:val="000000" w:themeColor="text1"/>
          <w:szCs w:val="18"/>
        </w:rPr>
        <w:t xml:space="preserve"> (Kediri: IAIN Kediri, 2021), 30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3">
    <w:p w14:paraId="0E8AA114" w14:textId="1ECF29B8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Creswell,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Research Design</w:t>
      </w:r>
      <w:r w:rsidR="00847DDD" w:rsidRPr="00E45EBD">
        <w:rPr>
          <w:color w:val="000000" w:themeColor="text1"/>
          <w:szCs w:val="18"/>
        </w:rPr>
        <w:t>, 217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4">
    <w:p w14:paraId="5E45AA35" w14:textId="30186BC7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Miles</w:t>
      </w:r>
      <w:r w:rsidR="00847DDD">
        <w:rPr>
          <w:color w:val="000000" w:themeColor="text1"/>
          <w:szCs w:val="18"/>
        </w:rPr>
        <w:t xml:space="preserve"> et al.</w:t>
      </w:r>
      <w:r w:rsidR="00847DDD" w:rsidRPr="00E45EBD">
        <w:rPr>
          <w:color w:val="000000" w:themeColor="text1"/>
          <w:szCs w:val="18"/>
        </w:rPr>
        <w:t>,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Qualitative Data Analysis</w:t>
      </w:r>
      <w:r w:rsidR="00847DDD" w:rsidRPr="00E45EBD">
        <w:rPr>
          <w:color w:val="000000" w:themeColor="text1"/>
          <w:szCs w:val="18"/>
        </w:rPr>
        <w:t>, 12-15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5">
    <w:p w14:paraId="70403B7B" w14:textId="6BC4A124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Virginia Braun dan Victoria Clarke, "Using thematic analysis in psychology,"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Qualitative Research in Psychology</w:t>
      </w:r>
      <w:r w:rsidR="00214320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3, no. 2 (2006): 77-101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6">
    <w:p w14:paraId="18E4D4AD" w14:textId="3C1FC989" w:rsidR="00E45EBD" w:rsidRPr="007A489F" w:rsidRDefault="00E45EBD" w:rsidP="00E45EBD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847DDD" w:rsidRPr="00847DDD">
        <w:rPr>
          <w:color w:val="000000" w:themeColor="text1"/>
          <w:szCs w:val="18"/>
        </w:rPr>
        <w:t xml:space="preserve"> </w:t>
      </w:r>
      <w:r w:rsidR="00847DDD" w:rsidRPr="00E45EBD">
        <w:rPr>
          <w:color w:val="000000" w:themeColor="text1"/>
          <w:szCs w:val="18"/>
        </w:rPr>
        <w:t>Creswell,</w:t>
      </w:r>
      <w:r w:rsidR="00214320">
        <w:rPr>
          <w:color w:val="000000" w:themeColor="text1"/>
          <w:szCs w:val="18"/>
        </w:rPr>
        <w:t xml:space="preserve"> </w:t>
      </w:r>
      <w:r w:rsidR="00847DDD" w:rsidRPr="00847DDD">
        <w:rPr>
          <w:i/>
          <w:iCs/>
          <w:color w:val="000000" w:themeColor="text1"/>
          <w:szCs w:val="18"/>
        </w:rPr>
        <w:t>Research Design</w:t>
      </w:r>
      <w:r w:rsidR="00214320">
        <w:rPr>
          <w:color w:val="000000" w:themeColor="text1"/>
          <w:szCs w:val="18"/>
        </w:rPr>
        <w:t>,</w:t>
      </w:r>
      <w:r w:rsidR="00847DDD" w:rsidRPr="00E45EBD">
        <w:rPr>
          <w:color w:val="000000" w:themeColor="text1"/>
          <w:szCs w:val="18"/>
        </w:rPr>
        <w:t xml:space="preserve"> 201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</w:p>
  </w:footnote>
  <w:footnote w:id="27">
    <w:p w14:paraId="750EE199" w14:textId="147F07F5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Rinaldi</w:t>
      </w:r>
      <w:r>
        <w:rPr>
          <w:color w:val="000000" w:themeColor="text1"/>
          <w:szCs w:val="18"/>
        </w:rPr>
        <w:t xml:space="preserve"> et al.</w:t>
      </w:r>
      <w:r w:rsidRPr="00214320">
        <w:rPr>
          <w:color w:val="000000" w:themeColor="text1"/>
          <w:szCs w:val="18"/>
        </w:rPr>
        <w:t xml:space="preserve"> "Uang Panai Sebagai Harga Diri Perempuan Suku Bugis Bone: Antara Adat Dan Agama," </w:t>
      </w:r>
      <w:r w:rsidRPr="00931A60">
        <w:rPr>
          <w:i/>
          <w:iCs/>
          <w:color w:val="000000" w:themeColor="text1"/>
          <w:szCs w:val="18"/>
        </w:rPr>
        <w:t>Jurnal Pendidikan Sosiologi Undiksha</w:t>
      </w:r>
      <w:r w:rsidRPr="00214320">
        <w:rPr>
          <w:color w:val="000000" w:themeColor="text1"/>
          <w:szCs w:val="18"/>
        </w:rPr>
        <w:t xml:space="preserve"> 5, no. 1 (2023): 4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28">
    <w:p w14:paraId="0E0E3755" w14:textId="618F73CC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Hajra Yansa</w:t>
      </w:r>
      <w:r>
        <w:rPr>
          <w:color w:val="000000" w:themeColor="text1"/>
          <w:szCs w:val="18"/>
        </w:rPr>
        <w:t xml:space="preserve"> et. al</w:t>
      </w:r>
      <w:r w:rsidRPr="00214320">
        <w:rPr>
          <w:color w:val="000000" w:themeColor="text1"/>
          <w:szCs w:val="18"/>
        </w:rPr>
        <w:t>, Uang Panai' dan Status Sosial Perempuan dalam Perspektif Budaya Siri' pada Perkawinan Suku Bugis Makassar Sulawesi Selatan (Makassar: Muhammadiyah University Press, 2016), 65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29">
    <w:p w14:paraId="5752315F" w14:textId="6D53BF69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931A60">
        <w:rPr>
          <w:i/>
          <w:iCs/>
          <w:color w:val="000000" w:themeColor="text1"/>
          <w:szCs w:val="18"/>
        </w:rPr>
        <w:t>Ibid</w:t>
      </w:r>
      <w:r w:rsidRPr="00214320">
        <w:rPr>
          <w:color w:val="000000" w:themeColor="text1"/>
          <w:szCs w:val="18"/>
        </w:rPr>
        <w:t>., 70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0">
    <w:p w14:paraId="3D223ABA" w14:textId="77B808DC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Data wawancara dengan informan kunci (Tokoh Adat A), Juni 2025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1">
    <w:p w14:paraId="00DF4D33" w14:textId="722B9219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Ibrahim Kadir</w:t>
      </w:r>
      <w:r>
        <w:rPr>
          <w:color w:val="000000" w:themeColor="text1"/>
          <w:szCs w:val="18"/>
        </w:rPr>
        <w:t xml:space="preserve"> et al.</w:t>
      </w:r>
      <w:r w:rsidRPr="00214320">
        <w:rPr>
          <w:color w:val="000000" w:themeColor="text1"/>
          <w:szCs w:val="18"/>
        </w:rPr>
        <w:t xml:space="preserve">, "Uang Panai Dalam Budaya Bugis-Makassar: Studi Kasus Sosiologi Di Kabupaten Pangkep," </w:t>
      </w:r>
      <w:r w:rsidRPr="00931A60">
        <w:rPr>
          <w:i/>
          <w:iCs/>
          <w:color w:val="000000" w:themeColor="text1"/>
          <w:szCs w:val="18"/>
        </w:rPr>
        <w:t>Jurnal Ilmiah Ecosystem</w:t>
      </w:r>
      <w:r w:rsidRPr="00214320">
        <w:rPr>
          <w:color w:val="000000" w:themeColor="text1"/>
          <w:szCs w:val="18"/>
        </w:rPr>
        <w:t xml:space="preserve"> 21, no. 2 (2021): 430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2">
    <w:p w14:paraId="6431C792" w14:textId="514C7DC5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Data wawancara dengan informan kunci (Tokoh Adat B), Juli 2025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3">
    <w:p w14:paraId="50E218F9" w14:textId="4F297B19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Rinaldi</w:t>
      </w:r>
      <w:r>
        <w:rPr>
          <w:color w:val="000000" w:themeColor="text1"/>
          <w:szCs w:val="18"/>
        </w:rPr>
        <w:t xml:space="preserve"> at al.</w:t>
      </w:r>
      <w:r w:rsidRPr="00214320">
        <w:rPr>
          <w:color w:val="000000" w:themeColor="text1"/>
          <w:szCs w:val="18"/>
        </w:rPr>
        <w:t>, "Uang Panai Sebagai Harga Diri," 8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4">
    <w:p w14:paraId="3CA4C8FD" w14:textId="5D8CFB92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Pr="00214320">
        <w:rPr>
          <w:color w:val="000000" w:themeColor="text1"/>
          <w:szCs w:val="18"/>
        </w:rPr>
        <w:t>Data wawancara dengan Muhammad Abbas (Tokoh Adat), 10 Mei 2025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5">
    <w:p w14:paraId="73E77114" w14:textId="7F36C7F4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Nurul Fajriyah, Wagiyem Wagiyem, dan Nur Rahmiani, "Pemilihan Hari Pernikahan Pada Tradisi Mappettu Ada Adat Bugis Desa Punggur Perspektif 'Urf," </w:t>
      </w:r>
      <w:r w:rsidR="00152886" w:rsidRPr="00E95FF7">
        <w:rPr>
          <w:i/>
          <w:iCs/>
          <w:color w:val="000000" w:themeColor="text1"/>
          <w:szCs w:val="18"/>
        </w:rPr>
        <w:t>Al-Usroh</w:t>
      </w:r>
      <w:r w:rsidR="00152886" w:rsidRPr="00214320">
        <w:rPr>
          <w:color w:val="000000" w:themeColor="text1"/>
          <w:szCs w:val="18"/>
        </w:rPr>
        <w:t xml:space="preserve"> 4, no. 1 (2024): 125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6">
    <w:p w14:paraId="59C69E2B" w14:textId="4EDD1CDB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Pierre Bourdieu, </w:t>
      </w:r>
      <w:r w:rsidR="00152886" w:rsidRPr="00E95FF7">
        <w:rPr>
          <w:i/>
          <w:iCs/>
          <w:color w:val="000000" w:themeColor="text1"/>
          <w:szCs w:val="18"/>
        </w:rPr>
        <w:t>"The Forms of Capital," in Handbook of Theory and Research for the Sociology of Education , ed. J. Richardson</w:t>
      </w:r>
      <w:r w:rsidR="00152886" w:rsidRPr="00214320">
        <w:rPr>
          <w:color w:val="000000" w:themeColor="text1"/>
          <w:szCs w:val="18"/>
        </w:rPr>
        <w:t xml:space="preserve"> (New York: Greenwood, 1986), 241-258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7">
    <w:p w14:paraId="4EC24F98" w14:textId="0A5A3470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Yansa</w:t>
      </w:r>
      <w:r w:rsidR="00152886">
        <w:rPr>
          <w:color w:val="000000" w:themeColor="text1"/>
          <w:szCs w:val="18"/>
        </w:rPr>
        <w:t xml:space="preserve"> et. al</w:t>
      </w:r>
      <w:r w:rsidR="00152886" w:rsidRPr="00214320">
        <w:rPr>
          <w:color w:val="000000" w:themeColor="text1"/>
          <w:szCs w:val="18"/>
        </w:rPr>
        <w:t xml:space="preserve"> Uang Panai' dan Status Sosial , 75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8">
    <w:p w14:paraId="769EEA9B" w14:textId="398B0E9F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Fredrik Barth, </w:t>
      </w:r>
      <w:r w:rsidR="00152886" w:rsidRPr="00E95FF7">
        <w:rPr>
          <w:i/>
          <w:iCs/>
          <w:color w:val="000000" w:themeColor="text1"/>
          <w:szCs w:val="18"/>
        </w:rPr>
        <w:t xml:space="preserve">Ethnic Groups and Boundaries: The Social Organization of Culture Difference </w:t>
      </w:r>
      <w:r w:rsidR="00152886" w:rsidRPr="00214320">
        <w:rPr>
          <w:color w:val="000000" w:themeColor="text1"/>
          <w:szCs w:val="18"/>
        </w:rPr>
        <w:t>(Long Grove: Waveland Press, 1998), 15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39">
    <w:p w14:paraId="6598513D" w14:textId="1D288DDB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Fitriyani Fitriyani, "Multicomplex Uang Panai' terhadap Perempuan dalam Perkawinan Keluarga Muslim Suku Bugis," </w:t>
      </w:r>
      <w:r w:rsidR="00152886" w:rsidRPr="00E95FF7">
        <w:rPr>
          <w:i/>
          <w:iCs/>
          <w:color w:val="000000" w:themeColor="text1"/>
          <w:szCs w:val="18"/>
        </w:rPr>
        <w:t>Tasyri': Journal of Islamic Law</w:t>
      </w:r>
      <w:r w:rsidR="00152886" w:rsidRPr="00214320">
        <w:rPr>
          <w:color w:val="000000" w:themeColor="text1"/>
          <w:szCs w:val="18"/>
        </w:rPr>
        <w:t xml:space="preserve"> 1, no. 2 (2022): 205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0">
    <w:p w14:paraId="323BB769" w14:textId="4628125E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N. Zahrum dan Anita Marwing, "Tinjauan Hukum Islam Terhadap Uang Panai' Dalam Tradisi Pernikahan Suku Bugis-Makassar," </w:t>
      </w:r>
      <w:r w:rsidR="00152886" w:rsidRPr="00E95FF7">
        <w:rPr>
          <w:i/>
          <w:iCs/>
          <w:color w:val="000000" w:themeColor="text1"/>
          <w:szCs w:val="18"/>
        </w:rPr>
        <w:t>Bustanul Fuqaha: Jurnal Bidang Hukum Islam</w:t>
      </w:r>
      <w:r w:rsidR="00152886" w:rsidRPr="00214320">
        <w:rPr>
          <w:color w:val="000000" w:themeColor="text1"/>
          <w:szCs w:val="18"/>
        </w:rPr>
        <w:t xml:space="preserve"> 4, no. 2 (2023): 275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1">
    <w:p w14:paraId="3B79CF57" w14:textId="25C43832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Muhammad Istiqamah</w:t>
      </w:r>
      <w:r w:rsidR="00152886">
        <w:rPr>
          <w:color w:val="000000" w:themeColor="text1"/>
          <w:szCs w:val="18"/>
        </w:rPr>
        <w:t xml:space="preserve"> et. Al.</w:t>
      </w:r>
      <w:r w:rsidR="00152886" w:rsidRPr="00214320">
        <w:rPr>
          <w:color w:val="000000" w:themeColor="text1"/>
          <w:szCs w:val="18"/>
        </w:rPr>
        <w:t xml:space="preserve">, "Hukum Uang Panai' (Studi Komparasi Antara Fikih Munakahat Dan Fatwa Majelis Ulama Indonesia Sulawesi Selatan Nomor 2 Tahun 2022)," </w:t>
      </w:r>
      <w:r w:rsidR="00152886" w:rsidRPr="00E95FF7">
        <w:rPr>
          <w:i/>
          <w:iCs/>
          <w:color w:val="000000" w:themeColor="text1"/>
          <w:szCs w:val="18"/>
        </w:rPr>
        <w:t>Bustanul Fuqaha: Jurnal Bidang Hukum Islam</w:t>
      </w:r>
      <w:r w:rsidR="00152886" w:rsidRPr="00214320">
        <w:rPr>
          <w:color w:val="000000" w:themeColor="text1"/>
          <w:szCs w:val="18"/>
        </w:rPr>
        <w:t xml:space="preserve"> 4, no. 3 (2023): 500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2">
    <w:p w14:paraId="73056460" w14:textId="05725919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Data wawancara dengan warga non-bangsawan (Informan C &amp; D), Agustus 2025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3">
    <w:p w14:paraId="1FCB0086" w14:textId="0E9978FA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Ida Ayu Diastini, Uang Panai' Dan Status Sosial Perempuan Pada Masyarakat Makassar Persfektif Psikologi Lintas Budaya</w:t>
      </w:r>
      <w:r w:rsidR="00152886">
        <w:rPr>
          <w:color w:val="000000" w:themeColor="text1"/>
          <w:szCs w:val="18"/>
        </w:rPr>
        <w:t xml:space="preserve">, </w:t>
      </w:r>
      <w:r w:rsidR="00152886">
        <w:rPr>
          <w:i/>
          <w:iCs/>
          <w:color w:val="000000" w:themeColor="text1"/>
          <w:szCs w:val="18"/>
        </w:rPr>
        <w:t xml:space="preserve">Skripsi </w:t>
      </w:r>
      <w:r w:rsidR="00152886" w:rsidRPr="00214320">
        <w:rPr>
          <w:color w:val="000000" w:themeColor="text1"/>
          <w:szCs w:val="18"/>
        </w:rPr>
        <w:t>(Kediri: IAIN Kediri, 2021), 45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4">
    <w:p w14:paraId="05CC2C00" w14:textId="7E199243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Data wawancara dengan informan non-bangsawan, dirangkum dalam analisis tematik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5">
    <w:p w14:paraId="2E20BF38" w14:textId="3218207D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="00152886" w:rsidRPr="00152886">
        <w:rPr>
          <w:color w:val="000000" w:themeColor="text1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Kadir</w:t>
      </w:r>
      <w:r w:rsidR="00152886">
        <w:rPr>
          <w:color w:val="000000" w:themeColor="text1"/>
          <w:szCs w:val="18"/>
        </w:rPr>
        <w:t xml:space="preserve"> et al.</w:t>
      </w:r>
      <w:r w:rsidR="00152886" w:rsidRPr="00214320">
        <w:rPr>
          <w:color w:val="000000" w:themeColor="text1"/>
          <w:szCs w:val="18"/>
        </w:rPr>
        <w:t xml:space="preserve"> "Uang Panai Dalam Budaya," 432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6">
    <w:p w14:paraId="663AE074" w14:textId="28C452D1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Data wawancara dengan Asna Palondangan, Juli 2025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7">
    <w:p w14:paraId="00D4563D" w14:textId="182FF4C6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Ahmad Ramzi Ghulam Syam dan Muhammad Awal Ramadhan, "Uang Panai: a phenomenology in determining the price of marriage," </w:t>
      </w:r>
      <w:r w:rsidR="00152886" w:rsidRPr="00E95FF7">
        <w:rPr>
          <w:i/>
          <w:iCs/>
          <w:color w:val="000000" w:themeColor="text1"/>
          <w:szCs w:val="18"/>
        </w:rPr>
        <w:t>Economos: Jurnal Ekonomi dan Bisnis</w:t>
      </w:r>
      <w:r w:rsidR="00152886" w:rsidRPr="00214320">
        <w:rPr>
          <w:color w:val="000000" w:themeColor="text1"/>
          <w:szCs w:val="18"/>
        </w:rPr>
        <w:t xml:space="preserve"> 6, no. 2 (2023): 168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8">
    <w:p w14:paraId="2E7612D6" w14:textId="114822BA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Himas Diningrat dkk., "Tinjauan Hukum Islam terhadap Uang Panai dalam Perkawinan Adat Bugis," </w:t>
      </w:r>
      <w:r w:rsidR="00152886" w:rsidRPr="00E95FF7">
        <w:rPr>
          <w:i/>
          <w:iCs/>
          <w:color w:val="000000" w:themeColor="text1"/>
          <w:szCs w:val="18"/>
        </w:rPr>
        <w:t>Jurnal Syntax Admiration</w:t>
      </w:r>
      <w:r w:rsidR="00152886" w:rsidRPr="00214320">
        <w:rPr>
          <w:color w:val="000000" w:themeColor="text1"/>
          <w:szCs w:val="18"/>
        </w:rPr>
        <w:t xml:space="preserve"> 5, no. 5 (2024): 1896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49">
    <w:p w14:paraId="27AA9FF6" w14:textId="3371F8F7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George C. Homans, </w:t>
      </w:r>
      <w:r w:rsidR="00152886" w:rsidRPr="00E95FF7">
        <w:rPr>
          <w:i/>
          <w:iCs/>
          <w:color w:val="000000" w:themeColor="text1"/>
          <w:szCs w:val="18"/>
        </w:rPr>
        <w:t>Social Behavior: Its Elementary Forms</w:t>
      </w:r>
      <w:r w:rsidR="00152886" w:rsidRPr="00214320">
        <w:rPr>
          <w:color w:val="000000" w:themeColor="text1"/>
          <w:szCs w:val="18"/>
        </w:rPr>
        <w:t xml:space="preserve"> , rev. ed. (New York: Harcourt Brace Jovanovich, 1974), 16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50">
    <w:p w14:paraId="26079967" w14:textId="00BE7056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Peter M. Blau, </w:t>
      </w:r>
      <w:r w:rsidR="00152886" w:rsidRPr="00E95FF7">
        <w:rPr>
          <w:i/>
          <w:iCs/>
          <w:color w:val="000000" w:themeColor="text1"/>
          <w:szCs w:val="18"/>
        </w:rPr>
        <w:t>Exchange and Power in Social Life</w:t>
      </w:r>
      <w:r w:rsidR="00152886" w:rsidRPr="00214320">
        <w:rPr>
          <w:color w:val="000000" w:themeColor="text1"/>
          <w:szCs w:val="18"/>
        </w:rPr>
        <w:t xml:space="preserve"> (New York: John Wiley &amp; Sons, 1964), 88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51">
    <w:p w14:paraId="1D21133F" w14:textId="6ED89721" w:rsidR="00214320" w:rsidRPr="00152886" w:rsidRDefault="00214320" w:rsidP="00152886">
      <w:pPr>
        <w:pStyle w:val="FootnoteText"/>
        <w:spacing w:after="60"/>
        <w:ind w:left="284" w:firstLine="567"/>
        <w:jc w:val="both"/>
        <w:rPr>
          <w:color w:val="000000" w:themeColor="text1"/>
          <w:szCs w:val="18"/>
        </w:rPr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Ikbal, "'Uang Panaik'," dan Fitriyani, "Multicomplex Uang Panai'</w:t>
      </w:r>
      <w:r w:rsidR="00152886">
        <w:rPr>
          <w:color w:val="000000" w:themeColor="text1"/>
          <w:szCs w:val="18"/>
        </w:rPr>
        <w:t>"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52">
    <w:p w14:paraId="4B0799AC" w14:textId="03648B79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Fitriyani, "Multicomplex Uang Panai'," 202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53">
    <w:p w14:paraId="237893D2" w14:textId="646BDA4B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Hasil analisis komparatif data dari kedua kalangan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54">
    <w:p w14:paraId="43FE58A2" w14:textId="0A573AFD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>Istiqamah</w:t>
      </w:r>
      <w:r w:rsidR="00152886">
        <w:rPr>
          <w:color w:val="000000" w:themeColor="text1"/>
          <w:szCs w:val="18"/>
        </w:rPr>
        <w:t xml:space="preserve"> et al.</w:t>
      </w:r>
      <w:r w:rsidR="00152886" w:rsidRPr="00214320">
        <w:rPr>
          <w:color w:val="000000" w:themeColor="text1"/>
          <w:szCs w:val="18"/>
        </w:rPr>
        <w:t>, "Hukum Uang Panai'," 495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  <w:footnote w:id="55">
    <w:p w14:paraId="5D4B3B18" w14:textId="260AFCA1" w:rsidR="00214320" w:rsidRPr="007A489F" w:rsidRDefault="00214320" w:rsidP="00214320">
      <w:pPr>
        <w:pStyle w:val="FootnoteText"/>
        <w:spacing w:after="60"/>
        <w:ind w:left="284" w:firstLine="567"/>
        <w:jc w:val="both"/>
      </w:pPr>
      <w:r w:rsidRPr="007A489F">
        <w:rPr>
          <w:rStyle w:val="FootnoteReference"/>
        </w:rPr>
        <w:footnoteRef/>
      </w:r>
      <w:r w:rsidRPr="00E45EBD">
        <w:rPr>
          <w:color w:val="EE0000"/>
        </w:rPr>
        <w:fldChar w:fldCharType="begin"/>
      </w:r>
      <w:r w:rsidRPr="00E45EBD">
        <w:rPr>
          <w:color w:val="EE0000"/>
        </w:rPr>
        <w:instrText xml:space="preserve"> ADDIN ZOTERO_ITEM CSL_CITATION {"citationID":"hK6jqL7R","properties":{"formattedCitation":"Firdaus, {\\i{}Ushul Fiqh Metode Mengkaji Dan Memahami Hukum Islam Secara Komphransif} (Depok: Depok: Rajawali Pers, 2017), 110.","plainCitation":"Firdaus, Ushul Fiqh Metode Mengkaji Dan Memahami Hukum Islam Secara Komphransif (Depok: Depok: Rajawali Pers, 2017), 110.","noteIndex":17},"citationItems":[{"id":42,"uris":["http://zotero.org/users/local/w2QgHrB3/items/3IMBACBH"],"itemData":{"id":42,"type":"book","event-place":"Depok","ISBN":"978-602-425-258-8","publisher":"Depok: Rajawali Pers","publisher-place":"Depok","title":"Ushul Fiqh Metode Mengkaji Dan Memahami Hukum Islam Secara Komphransif","title-short":"Ushul Fiqh","author":[{"literal":"Firdaus"}],"issued":{"date-parts":[["2017"]]}},"locator":"110","label":"page"}],"schema":"https://github.com/citation-style-language/schema/raw/master/csl-citation.json"} </w:instrText>
      </w:r>
      <w:r w:rsidRPr="00E45EBD">
        <w:rPr>
          <w:color w:val="EE0000"/>
        </w:rPr>
        <w:fldChar w:fldCharType="separate"/>
      </w:r>
      <w:r w:rsidRPr="00214320">
        <w:rPr>
          <w:color w:val="EE0000"/>
          <w:szCs w:val="18"/>
        </w:rPr>
        <w:t xml:space="preserve"> </w:t>
      </w:r>
      <w:r w:rsidR="00152886" w:rsidRPr="00214320">
        <w:rPr>
          <w:color w:val="000000" w:themeColor="text1"/>
          <w:szCs w:val="18"/>
        </w:rPr>
        <w:t xml:space="preserve">Nysa Riskiah Lakara, </w:t>
      </w:r>
      <w:r w:rsidR="00152886" w:rsidRPr="00E95FF7">
        <w:rPr>
          <w:i/>
          <w:iCs/>
          <w:color w:val="000000" w:themeColor="text1"/>
          <w:szCs w:val="18"/>
        </w:rPr>
        <w:t>Mahar dan Uang Panai' menurut tafsir Al-Misbah (Studi Kritis terhadap Adat Pernikahan Masyarakat Suku Bugis)</w:t>
      </w:r>
      <w:r w:rsidR="00152886" w:rsidRPr="00214320">
        <w:rPr>
          <w:color w:val="000000" w:themeColor="text1"/>
          <w:szCs w:val="18"/>
        </w:rPr>
        <w:t xml:space="preserve"> (Jakarta: Institut Ilmu Al-Quran (IIQ), 2019), 55</w:t>
      </w:r>
      <w:r w:rsidRPr="00E45EBD">
        <w:rPr>
          <w:color w:val="EE0000"/>
        </w:rPr>
        <w:t>.</w:t>
      </w:r>
      <w:r w:rsidRPr="00E45EBD">
        <w:rPr>
          <w:color w:val="EE0000"/>
        </w:rPr>
        <w:fldChar w:fldCharType="end"/>
      </w:r>
      <w:r>
        <w:rPr>
          <w:color w:val="EE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001F" w14:textId="77777777" w:rsidR="001B788C" w:rsidRDefault="001B788C" w:rsidP="001B788C">
    <w:pPr>
      <w:pStyle w:val="Header"/>
      <w:rPr>
        <w:rFonts w:ascii="Bodoni MT" w:hAnsi="Bodoni MT"/>
        <w:b/>
        <w:bCs/>
        <w:u w:val="single"/>
      </w:rPr>
    </w:pPr>
  </w:p>
  <w:p w14:paraId="15B034F5" w14:textId="650E8C08" w:rsidR="001B788C" w:rsidRPr="0029515C" w:rsidRDefault="001B788C" w:rsidP="001B788C">
    <w:pPr>
      <w:pStyle w:val="Header"/>
      <w:rPr>
        <w:rFonts w:ascii="Bodoni MT" w:hAnsi="Bodoni MT"/>
        <w:b/>
        <w:bCs/>
        <w:u w:val="single"/>
      </w:rPr>
    </w:pPr>
    <w:r w:rsidRPr="0029515C">
      <w:rPr>
        <w:rFonts w:ascii="Bodoni MT" w:hAnsi="Bodoni MT"/>
        <w:b/>
        <w:bCs/>
        <w:u w:val="single"/>
      </w:rPr>
      <w:t>AL-</w:t>
    </w:r>
    <w:r>
      <w:rPr>
        <w:rFonts w:ascii="Bodoni MT" w:hAnsi="Bodoni MT"/>
        <w:b/>
        <w:bCs/>
        <w:u w:val="single"/>
      </w:rPr>
      <w:t>USROH</w:t>
    </w:r>
    <w:r w:rsidRPr="0029515C">
      <w:rPr>
        <w:rFonts w:ascii="Bodoni MT" w:hAnsi="Bodoni MT"/>
        <w:b/>
        <w:bCs/>
        <w:u w:val="single"/>
      </w:rPr>
      <w:t xml:space="preserve">, Volume </w:t>
    </w:r>
    <w:r>
      <w:rPr>
        <w:rFonts w:ascii="Bodoni MT" w:hAnsi="Bodoni MT"/>
        <w:b/>
        <w:bCs/>
        <w:u w:val="single"/>
      </w:rPr>
      <w:t xml:space="preserve">5 </w:t>
    </w:r>
    <w:r w:rsidRPr="0029515C">
      <w:rPr>
        <w:rFonts w:ascii="Bodoni MT" w:hAnsi="Bodoni MT"/>
        <w:b/>
        <w:bCs/>
        <w:u w:val="single"/>
      </w:rPr>
      <w:t>(</w:t>
    </w:r>
    <w:r>
      <w:rPr>
        <w:rFonts w:ascii="Bodoni MT" w:hAnsi="Bodoni MT"/>
        <w:b/>
        <w:bCs/>
        <w:u w:val="single"/>
      </w:rPr>
      <w:t>02</w:t>
    </w:r>
    <w:r w:rsidRPr="0029515C">
      <w:rPr>
        <w:rFonts w:ascii="Bodoni MT" w:hAnsi="Bodoni MT"/>
        <w:b/>
        <w:bCs/>
        <w:u w:val="single"/>
      </w:rPr>
      <w:t>), 202</w:t>
    </w:r>
    <w:r>
      <w:rPr>
        <w:rFonts w:ascii="Bodoni MT" w:hAnsi="Bodoni MT"/>
        <w:b/>
        <w:bCs/>
        <w:u w:val="single"/>
      </w:rPr>
      <w:t>5</w:t>
    </w:r>
  </w:p>
  <w:p w14:paraId="1DF87428" w14:textId="77777777" w:rsidR="005B660A" w:rsidRDefault="005B660A" w:rsidP="0022213E">
    <w:pPr>
      <w:pStyle w:val="Header"/>
    </w:pPr>
  </w:p>
  <w:p w14:paraId="5F8CEF1B" w14:textId="77777777" w:rsidR="005B660A" w:rsidRDefault="005B660A" w:rsidP="0022213E">
    <w:pPr>
      <w:pStyle w:val="Header"/>
    </w:pPr>
  </w:p>
  <w:p w14:paraId="3CBDD113" w14:textId="77777777" w:rsidR="005B660A" w:rsidRDefault="005B6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EFB"/>
    <w:multiLevelType w:val="multilevel"/>
    <w:tmpl w:val="0D4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B14CC"/>
    <w:multiLevelType w:val="multilevel"/>
    <w:tmpl w:val="071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E10C2"/>
    <w:multiLevelType w:val="hybridMultilevel"/>
    <w:tmpl w:val="3B103D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7FD9"/>
    <w:multiLevelType w:val="multilevel"/>
    <w:tmpl w:val="F55C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501D5"/>
    <w:multiLevelType w:val="hybridMultilevel"/>
    <w:tmpl w:val="1D7EC3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965253">
    <w:abstractNumId w:val="3"/>
  </w:num>
  <w:num w:numId="2" w16cid:durableId="679553159">
    <w:abstractNumId w:val="1"/>
  </w:num>
  <w:num w:numId="3" w16cid:durableId="1255363983">
    <w:abstractNumId w:val="0"/>
  </w:num>
  <w:num w:numId="4" w16cid:durableId="1274246264">
    <w:abstractNumId w:val="2"/>
  </w:num>
  <w:num w:numId="5" w16cid:durableId="1666325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0A"/>
    <w:rsid w:val="000616F4"/>
    <w:rsid w:val="0011309E"/>
    <w:rsid w:val="001317FF"/>
    <w:rsid w:val="00152886"/>
    <w:rsid w:val="001B788C"/>
    <w:rsid w:val="001D0683"/>
    <w:rsid w:val="001D3A3A"/>
    <w:rsid w:val="001D4DAD"/>
    <w:rsid w:val="001F37C5"/>
    <w:rsid w:val="00214320"/>
    <w:rsid w:val="00227E83"/>
    <w:rsid w:val="00280051"/>
    <w:rsid w:val="002854E4"/>
    <w:rsid w:val="00296E85"/>
    <w:rsid w:val="003C41C0"/>
    <w:rsid w:val="003D41E1"/>
    <w:rsid w:val="00522385"/>
    <w:rsid w:val="005B660A"/>
    <w:rsid w:val="006014D6"/>
    <w:rsid w:val="00605CF9"/>
    <w:rsid w:val="006455F9"/>
    <w:rsid w:val="00681C4F"/>
    <w:rsid w:val="006F3D57"/>
    <w:rsid w:val="007024E1"/>
    <w:rsid w:val="00720739"/>
    <w:rsid w:val="007365B8"/>
    <w:rsid w:val="007F47EC"/>
    <w:rsid w:val="00847DDD"/>
    <w:rsid w:val="00855284"/>
    <w:rsid w:val="00871ADE"/>
    <w:rsid w:val="00875F9E"/>
    <w:rsid w:val="00883364"/>
    <w:rsid w:val="00937275"/>
    <w:rsid w:val="00AA5BA9"/>
    <w:rsid w:val="00C07D28"/>
    <w:rsid w:val="00C35720"/>
    <w:rsid w:val="00DB71CC"/>
    <w:rsid w:val="00E45EBD"/>
    <w:rsid w:val="00E81C27"/>
    <w:rsid w:val="00E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8EC0"/>
  <w15:chartTrackingRefBased/>
  <w15:docId w15:val="{4948A2EA-7C3F-40F4-891F-DC80E493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0A"/>
    <w:rPr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6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6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6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6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6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6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6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6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6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6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6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6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6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6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6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6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6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6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6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6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0A"/>
    <w:rPr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0A"/>
    <w:rPr>
      <w:kern w:val="0"/>
      <w:szCs w:val="22"/>
      <w:lang w:val="en-US"/>
      <w14:ligatures w14:val="none"/>
    </w:rPr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5B660A"/>
    <w:rPr>
      <w:rFonts w:asciiTheme="majorBidi" w:hAnsiTheme="majorBidi" w:cstheme="majorBidi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5B660A"/>
    <w:rPr>
      <w:rFonts w:asciiTheme="majorBidi" w:hAnsiTheme="majorBidi" w:cstheme="majorBidi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5B660A"/>
    <w:rPr>
      <w:vertAlign w:val="superscript"/>
    </w:rPr>
  </w:style>
  <w:style w:type="table" w:styleId="TableGrid">
    <w:name w:val="Table Grid"/>
    <w:basedOn w:val="TableNormal"/>
    <w:uiPriority w:val="39"/>
    <w:rsid w:val="005B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13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zaman</dc:creator>
  <cp:keywords/>
  <dc:description/>
  <cp:lastModifiedBy>dzikru rahman</cp:lastModifiedBy>
  <cp:revision>6</cp:revision>
  <dcterms:created xsi:type="dcterms:W3CDTF">2026-02-01T11:14:00Z</dcterms:created>
  <dcterms:modified xsi:type="dcterms:W3CDTF">2026-02-04T07:09:00Z</dcterms:modified>
</cp:coreProperties>
</file>