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97C" w:rsidRDefault="0088097C" w:rsidP="00FA5E2D">
      <w:pPr>
        <w:ind w:firstLine="199"/>
        <w:jc w:val="right"/>
        <w:rPr>
          <w:color w:val="000000"/>
          <w:sz w:val="36"/>
          <w:szCs w:val="36"/>
        </w:rPr>
      </w:pPr>
    </w:p>
    <w:p w:rsidR="00C40C06" w:rsidRPr="00C40C06" w:rsidRDefault="00743415" w:rsidP="00C40C06">
      <w:pPr>
        <w:jc w:val="center"/>
        <w:rPr>
          <w:b/>
          <w:sz w:val="28"/>
        </w:rPr>
      </w:pPr>
      <w:r>
        <w:rPr>
          <w:b/>
          <w:sz w:val="28"/>
        </w:rPr>
        <w:t>Optimalisasi Green Wa</w:t>
      </w:r>
      <w:r>
        <w:rPr>
          <w:b/>
          <w:sz w:val="28"/>
          <w:lang w:val="id-ID"/>
        </w:rPr>
        <w:t>qf</w:t>
      </w:r>
      <w:r w:rsidR="00C40C06" w:rsidRPr="00C40C06">
        <w:rPr>
          <w:b/>
          <w:sz w:val="28"/>
        </w:rPr>
        <w:t xml:space="preserve"> sebagai Solusi Atasi Krisis Lingkungan</w:t>
      </w:r>
    </w:p>
    <w:p w:rsidR="00EA1E0D" w:rsidRPr="00C40C06" w:rsidRDefault="00C40C06">
      <w:pPr>
        <w:pStyle w:val="authorname"/>
        <w:ind w:firstLine="199"/>
        <w:jc w:val="center"/>
        <w:rPr>
          <w:rFonts w:ascii="Times New Roman" w:hAnsi="Times New Roman"/>
          <w:color w:val="000000"/>
          <w:sz w:val="22"/>
          <w:szCs w:val="22"/>
          <w:lang w:val="id-ID"/>
        </w:rPr>
      </w:pPr>
      <w:r>
        <w:rPr>
          <w:rFonts w:ascii="Times New Roman" w:hAnsi="Times New Roman"/>
          <w:color w:val="000000"/>
          <w:sz w:val="22"/>
          <w:szCs w:val="22"/>
          <w:lang w:val="id-ID"/>
        </w:rPr>
        <w:t>Khairul Anwar</w:t>
      </w:r>
      <w:r>
        <w:rPr>
          <w:rFonts w:ascii="Times New Roman" w:hAnsi="Times New Roman"/>
          <w:color w:val="000000"/>
          <w:sz w:val="22"/>
          <w:szCs w:val="22"/>
          <w:vertAlign w:val="superscript"/>
          <w:lang w:val="id-ID"/>
        </w:rPr>
        <w:t>1</w:t>
      </w:r>
      <w:r w:rsidR="00744A1F">
        <w:rPr>
          <w:rFonts w:ascii="Times New Roman" w:hAnsi="Times New Roman"/>
          <w:color w:val="000000"/>
          <w:sz w:val="22"/>
          <w:szCs w:val="22"/>
          <w:lang w:val="fi-FI"/>
        </w:rPr>
        <w:t xml:space="preserve">, </w:t>
      </w:r>
      <w:r>
        <w:rPr>
          <w:rFonts w:ascii="Times New Roman" w:hAnsi="Times New Roman"/>
          <w:color w:val="000000"/>
          <w:sz w:val="22"/>
          <w:szCs w:val="22"/>
          <w:lang w:val="id-ID"/>
        </w:rPr>
        <w:t>Novalini Jailani</w:t>
      </w:r>
      <w:r>
        <w:rPr>
          <w:rFonts w:ascii="Times New Roman" w:hAnsi="Times New Roman"/>
          <w:color w:val="000000"/>
          <w:sz w:val="22"/>
          <w:szCs w:val="22"/>
          <w:vertAlign w:val="superscript"/>
          <w:lang w:val="id-ID"/>
        </w:rPr>
        <w:t>2</w:t>
      </w:r>
      <w:r w:rsidR="00744A1F">
        <w:rPr>
          <w:rFonts w:ascii="Times New Roman" w:hAnsi="Times New Roman"/>
          <w:color w:val="000000"/>
          <w:sz w:val="22"/>
          <w:szCs w:val="22"/>
          <w:lang w:val="fi-FI"/>
        </w:rPr>
        <w:t xml:space="preserve">, </w:t>
      </w:r>
      <w:r>
        <w:rPr>
          <w:rFonts w:ascii="Times New Roman" w:hAnsi="Times New Roman"/>
          <w:color w:val="000000"/>
          <w:sz w:val="22"/>
          <w:szCs w:val="22"/>
          <w:lang w:val="id-ID"/>
        </w:rPr>
        <w:t>R. Nia Marotina</w:t>
      </w:r>
      <w:r>
        <w:rPr>
          <w:rFonts w:ascii="Times New Roman" w:hAnsi="Times New Roman"/>
          <w:color w:val="000000"/>
          <w:sz w:val="22"/>
          <w:szCs w:val="22"/>
          <w:vertAlign w:val="superscript"/>
          <w:lang w:val="id-ID"/>
        </w:rPr>
        <w:t>3</w:t>
      </w:r>
    </w:p>
    <w:p w:rsidR="00744A1F" w:rsidRDefault="00744A1F" w:rsidP="00922853">
      <w:pPr>
        <w:jc w:val="center"/>
        <w:rPr>
          <w:lang w:val="fi-FI"/>
        </w:rPr>
      </w:pPr>
    </w:p>
    <w:p w:rsidR="00440FD7" w:rsidRPr="00C40C06" w:rsidRDefault="00C40C06">
      <w:pPr>
        <w:pStyle w:val="authoraffiliation"/>
        <w:ind w:firstLine="199"/>
        <w:jc w:val="center"/>
        <w:rPr>
          <w:rFonts w:ascii="Times New Roman" w:hAnsi="Times New Roman"/>
          <w:color w:val="000000"/>
          <w:sz w:val="18"/>
          <w:szCs w:val="20"/>
          <w:lang w:val="id-ID"/>
        </w:rPr>
      </w:pPr>
      <w:r>
        <w:rPr>
          <w:rFonts w:ascii="Times New Roman" w:hAnsi="Times New Roman"/>
          <w:color w:val="000000"/>
          <w:sz w:val="18"/>
          <w:szCs w:val="20"/>
          <w:vertAlign w:val="superscript"/>
          <w:lang w:val="id-ID"/>
        </w:rPr>
        <w:t>1</w:t>
      </w:r>
      <w:r>
        <w:rPr>
          <w:rFonts w:ascii="Times New Roman" w:hAnsi="Times New Roman"/>
          <w:color w:val="000000"/>
          <w:sz w:val="18"/>
          <w:szCs w:val="20"/>
          <w:lang w:val="id-ID"/>
        </w:rPr>
        <w:t>STAI Ki Ageng Pekalongan</w:t>
      </w:r>
    </w:p>
    <w:p w:rsidR="00744A1F" w:rsidRPr="00C40C06" w:rsidRDefault="00C40C06" w:rsidP="00744A1F">
      <w:pPr>
        <w:pStyle w:val="authoraffiliation"/>
        <w:ind w:firstLine="199"/>
        <w:jc w:val="center"/>
        <w:rPr>
          <w:rFonts w:ascii="Times New Roman" w:hAnsi="Times New Roman"/>
          <w:color w:val="000000"/>
          <w:sz w:val="18"/>
          <w:szCs w:val="20"/>
          <w:lang w:val="id-ID"/>
        </w:rPr>
      </w:pPr>
      <w:r>
        <w:rPr>
          <w:rFonts w:ascii="Times New Roman" w:hAnsi="Times New Roman"/>
          <w:color w:val="000000"/>
          <w:sz w:val="18"/>
          <w:szCs w:val="20"/>
          <w:vertAlign w:val="superscript"/>
          <w:lang w:val="id-ID"/>
        </w:rPr>
        <w:t>2</w:t>
      </w:r>
      <w:r w:rsidR="00744A1F">
        <w:rPr>
          <w:rFonts w:ascii="Times New Roman" w:hAnsi="Times New Roman"/>
          <w:color w:val="000000"/>
          <w:sz w:val="18"/>
          <w:szCs w:val="20"/>
          <w:vertAlign w:val="superscript"/>
          <w:lang w:val="fi-FI"/>
        </w:rPr>
        <w:t xml:space="preserve"> </w:t>
      </w:r>
      <w:r>
        <w:rPr>
          <w:rFonts w:ascii="Times New Roman" w:hAnsi="Times New Roman"/>
          <w:color w:val="000000"/>
          <w:sz w:val="18"/>
          <w:szCs w:val="20"/>
          <w:lang w:val="id-ID"/>
        </w:rPr>
        <w:t>STAI Ki Ageng Pekalongan</w:t>
      </w:r>
    </w:p>
    <w:p w:rsidR="00744A1F" w:rsidRPr="00C40C06" w:rsidRDefault="00C40C06" w:rsidP="00561EF4">
      <w:pPr>
        <w:pStyle w:val="authoraffiliation"/>
        <w:ind w:firstLine="199"/>
        <w:jc w:val="center"/>
        <w:rPr>
          <w:rFonts w:ascii="Times New Roman" w:hAnsi="Times New Roman"/>
          <w:color w:val="000000"/>
          <w:sz w:val="18"/>
          <w:szCs w:val="20"/>
          <w:lang w:val="id-ID"/>
        </w:rPr>
      </w:pPr>
      <w:r>
        <w:rPr>
          <w:rFonts w:ascii="Times New Roman" w:hAnsi="Times New Roman"/>
          <w:color w:val="000000"/>
          <w:sz w:val="18"/>
          <w:szCs w:val="20"/>
          <w:vertAlign w:val="superscript"/>
          <w:lang w:val="id-ID"/>
        </w:rPr>
        <w:t>3</w:t>
      </w:r>
      <w:r>
        <w:rPr>
          <w:rFonts w:ascii="Times New Roman" w:hAnsi="Times New Roman"/>
          <w:color w:val="000000"/>
          <w:sz w:val="18"/>
          <w:szCs w:val="20"/>
          <w:lang w:val="id-ID"/>
        </w:rPr>
        <w:t>STAI Ki Ageng Pekalongan</w:t>
      </w:r>
      <w:bookmarkStart w:id="0" w:name="_GoBack"/>
      <w:bookmarkEnd w:id="0"/>
    </w:p>
    <w:p w:rsidR="00561EF4" w:rsidRPr="00561EF4" w:rsidRDefault="00561EF4" w:rsidP="00561EF4">
      <w:pPr>
        <w:jc w:val="center"/>
        <w:rPr>
          <w:lang w:val="fi-FI"/>
        </w:rPr>
      </w:pPr>
    </w:p>
    <w:p w:rsidR="00440FD7" w:rsidRDefault="00440FD7" w:rsidP="00922853">
      <w:pPr>
        <w:pBdr>
          <w:bottom w:val="single" w:sz="4" w:space="1" w:color="auto"/>
        </w:pBdr>
        <w:ind w:firstLine="199"/>
        <w:jc w:val="center"/>
        <w:rPr>
          <w:color w:val="000000"/>
          <w:sz w:val="20"/>
          <w:szCs w:val="20"/>
          <w:lang w:val="fi-FI"/>
        </w:rPr>
      </w:pPr>
    </w:p>
    <w:p w:rsidR="00F465AB" w:rsidRPr="00F465AB" w:rsidRDefault="00F465AB" w:rsidP="00B812CF">
      <w:pPr>
        <w:spacing w:after="120"/>
        <w:ind w:firstLine="199"/>
        <w:jc w:val="center"/>
        <w:rPr>
          <w:color w:val="000000"/>
          <w:sz w:val="20"/>
          <w:szCs w:val="20"/>
          <w:lang w:val="id-ID"/>
        </w:rPr>
      </w:pPr>
    </w:p>
    <w:p w:rsidR="00743415" w:rsidRDefault="004A7031" w:rsidP="00743415">
      <w:pPr>
        <w:jc w:val="both"/>
        <w:rPr>
          <w:color w:val="000000"/>
          <w:sz w:val="18"/>
          <w:szCs w:val="20"/>
          <w:lang w:val="id-ID"/>
        </w:rPr>
      </w:pPr>
      <w:r w:rsidRPr="005374DA">
        <w:rPr>
          <w:b/>
          <w:bCs/>
          <w:color w:val="000000"/>
          <w:sz w:val="20"/>
          <w:szCs w:val="20"/>
          <w:lang w:val="fi-FI"/>
        </w:rPr>
        <w:t>Abstra</w:t>
      </w:r>
      <w:r>
        <w:rPr>
          <w:b/>
          <w:bCs/>
          <w:color w:val="000000"/>
          <w:sz w:val="20"/>
          <w:szCs w:val="20"/>
          <w:lang w:val="fi-FI"/>
        </w:rPr>
        <w:t xml:space="preserve">ct </w:t>
      </w:r>
    </w:p>
    <w:p w:rsidR="005374DA" w:rsidRPr="00743415" w:rsidRDefault="00743415" w:rsidP="00743415">
      <w:pPr>
        <w:jc w:val="both"/>
        <w:rPr>
          <w:color w:val="000000"/>
          <w:sz w:val="20"/>
          <w:szCs w:val="18"/>
          <w:lang w:val="fi-FI"/>
        </w:rPr>
      </w:pPr>
      <w:r w:rsidRPr="00743415">
        <w:rPr>
          <w:color w:val="000000"/>
          <w:sz w:val="20"/>
          <w:szCs w:val="18"/>
          <w:lang w:val="fi-FI"/>
        </w:rPr>
        <w:t>The environmental crisis has been a problem for a long time, in fact environmental degradation is getting worse from year to year. One solution to minimize environmental damage is green waqf. The aim of this research is to describe and analyze the implementation of green waqf in Indonesia, as well as analyze the reasons why green waqf can be a solution to environmental damage. This research falls into the category of library research or "library research". The approach taken is qualitative. Data sources are secondary sources, namely collecting, understanding and analyzing previous articles, news and books on relevant topics. The research results show that in Indonesia, the green waqf movement has not been implemented very much. There are at least four activities that can be called green waqf, namely tamanu tree waqf, clean water source waqf, forest waqf, and mangrove tree waqf. Tamanu trees are beneficial for unproductive land, clean water can benefit the community and provide long-term access to life, waqf forests play a role in maintaining microclimate stability, preserving biodiversity, conserving air, and preventing natural disasters, while mangrove trees provide benefits for the environment coastline. The implication of this research is to create public awareness to maximize the potential of waqf, especially environmentally friendly waqf.</w:t>
      </w:r>
    </w:p>
    <w:p w:rsidR="00394299" w:rsidRDefault="00394299" w:rsidP="003F0AB8">
      <w:pPr>
        <w:jc w:val="both"/>
        <w:rPr>
          <w:b/>
          <w:i/>
          <w:color w:val="000000"/>
          <w:sz w:val="18"/>
          <w:szCs w:val="18"/>
          <w:lang w:val="id-ID"/>
        </w:rPr>
      </w:pPr>
    </w:p>
    <w:p w:rsidR="00441C74" w:rsidRDefault="004A7031" w:rsidP="00441C74">
      <w:pPr>
        <w:rPr>
          <w:rStyle w:val="longtext"/>
          <w:sz w:val="18"/>
          <w:szCs w:val="18"/>
          <w:shd w:val="clear" w:color="auto" w:fill="FFFFFF"/>
        </w:rPr>
      </w:pPr>
      <w:r w:rsidRPr="004A7031">
        <w:rPr>
          <w:b/>
          <w:i/>
          <w:color w:val="000000"/>
          <w:sz w:val="18"/>
          <w:szCs w:val="18"/>
          <w:lang w:val="fi-FI"/>
        </w:rPr>
        <w:t>Keyword</w:t>
      </w:r>
      <w:r w:rsidR="00743415">
        <w:rPr>
          <w:b/>
          <w:i/>
          <w:color w:val="000000"/>
          <w:sz w:val="18"/>
          <w:szCs w:val="18"/>
          <w:lang w:val="id-ID"/>
        </w:rPr>
        <w:t xml:space="preserve">s: </w:t>
      </w:r>
      <w:r>
        <w:rPr>
          <w:rStyle w:val="longtext"/>
          <w:sz w:val="18"/>
          <w:szCs w:val="18"/>
          <w:shd w:val="clear" w:color="auto" w:fill="FFFFFF"/>
          <w:lang w:val="id-ID"/>
        </w:rPr>
        <w:t xml:space="preserve"> </w:t>
      </w:r>
      <w:r w:rsidR="00743415">
        <w:rPr>
          <w:rStyle w:val="longtext"/>
          <w:sz w:val="18"/>
          <w:szCs w:val="18"/>
          <w:shd w:val="clear" w:color="auto" w:fill="FFFFFF"/>
          <w:lang w:val="id-ID"/>
        </w:rPr>
        <w:t>Green waqf; environmental; Indonesian</w:t>
      </w:r>
    </w:p>
    <w:p w:rsidR="004A7031" w:rsidRPr="007A1F93" w:rsidRDefault="004A7031" w:rsidP="00441C74">
      <w:pPr>
        <w:pBdr>
          <w:bottom w:val="single" w:sz="4" w:space="1" w:color="auto"/>
        </w:pBdr>
        <w:rPr>
          <w:color w:val="000000"/>
          <w:sz w:val="18"/>
          <w:szCs w:val="18"/>
          <w:lang w:val="id-ID"/>
        </w:rPr>
      </w:pPr>
    </w:p>
    <w:p w:rsidR="00F465AB" w:rsidRPr="00F465AB" w:rsidRDefault="00F465AB">
      <w:pPr>
        <w:ind w:firstLine="199"/>
        <w:jc w:val="center"/>
        <w:rPr>
          <w:color w:val="000000"/>
          <w:sz w:val="20"/>
          <w:szCs w:val="20"/>
          <w:lang w:val="id-ID"/>
        </w:rPr>
      </w:pPr>
    </w:p>
    <w:p w:rsidR="001E516B" w:rsidRDefault="001E516B">
      <w:pPr>
        <w:ind w:firstLine="199"/>
        <w:jc w:val="center"/>
        <w:rPr>
          <w:color w:val="000000"/>
          <w:sz w:val="20"/>
          <w:szCs w:val="20"/>
          <w:lang w:val="fi-FI"/>
        </w:rPr>
        <w:sectPr w:rsidR="001E516B" w:rsidSect="00441C74">
          <w:headerReference w:type="even" r:id="rId9"/>
          <w:headerReference w:type="default" r:id="rId10"/>
          <w:footnotePr>
            <w:pos w:val="beneathText"/>
          </w:footnotePr>
          <w:pgSz w:w="11905" w:h="16837" w:code="9"/>
          <w:pgMar w:top="1701" w:right="1418" w:bottom="1418" w:left="1418" w:header="720" w:footer="720" w:gutter="0"/>
          <w:cols w:space="720"/>
          <w:docGrid w:linePitch="360"/>
        </w:sectPr>
      </w:pPr>
    </w:p>
    <w:p w:rsidR="00E6492B" w:rsidRPr="00EA6099" w:rsidRDefault="00E6492B">
      <w:pPr>
        <w:ind w:firstLine="199"/>
        <w:jc w:val="center"/>
        <w:rPr>
          <w:color w:val="000000"/>
          <w:sz w:val="20"/>
          <w:szCs w:val="20"/>
          <w:lang w:val="fi-FI"/>
        </w:rPr>
      </w:pPr>
    </w:p>
    <w:p w:rsidR="00440FD7" w:rsidRPr="00EA6099" w:rsidRDefault="00440FD7">
      <w:pPr>
        <w:rPr>
          <w:lang w:val="fi-FI"/>
        </w:rPr>
        <w:sectPr w:rsidR="00440FD7" w:rsidRPr="00EA6099" w:rsidSect="001E516B">
          <w:footnotePr>
            <w:pos w:val="beneathText"/>
          </w:footnotePr>
          <w:type w:val="continuous"/>
          <w:pgSz w:w="11905" w:h="16837" w:code="9"/>
          <w:pgMar w:top="1701" w:right="1418" w:bottom="1418" w:left="1418" w:header="720" w:footer="720" w:gutter="0"/>
          <w:cols w:space="720"/>
          <w:docGrid w:linePitch="360"/>
        </w:sectPr>
      </w:pPr>
    </w:p>
    <w:p w:rsidR="00C40C06" w:rsidRPr="001E516B" w:rsidRDefault="00D373AE" w:rsidP="00743415">
      <w:pPr>
        <w:autoSpaceDE w:val="0"/>
        <w:rPr>
          <w:b/>
          <w:color w:val="000000"/>
          <w:lang w:val="id-ID"/>
        </w:rPr>
      </w:pPr>
      <w:r w:rsidRPr="001E516B">
        <w:rPr>
          <w:b/>
          <w:color w:val="000000"/>
          <w:lang w:val="id-ID"/>
        </w:rPr>
        <w:lastRenderedPageBreak/>
        <w:t>1</w:t>
      </w:r>
      <w:r w:rsidR="00440FD7" w:rsidRPr="001E516B">
        <w:rPr>
          <w:b/>
          <w:color w:val="000000"/>
          <w:lang w:val="fi-FI"/>
        </w:rPr>
        <w:t xml:space="preserve">. </w:t>
      </w:r>
      <w:r w:rsidR="00397CE7" w:rsidRPr="001E516B">
        <w:rPr>
          <w:b/>
          <w:color w:val="000000"/>
          <w:lang w:val="fi-FI"/>
        </w:rPr>
        <w:t>Pendahul</w:t>
      </w:r>
      <w:r w:rsidR="00C40C06" w:rsidRPr="001E516B">
        <w:rPr>
          <w:b/>
          <w:color w:val="000000"/>
          <w:lang w:val="fi-FI"/>
        </w:rPr>
        <w:t>uan</w:t>
      </w:r>
    </w:p>
    <w:p w:rsidR="00C40C06" w:rsidRPr="00EC4B9F" w:rsidRDefault="00C40C06" w:rsidP="00C40C06">
      <w:pPr>
        <w:ind w:firstLine="720"/>
        <w:jc w:val="both"/>
        <w:rPr>
          <w:sz w:val="20"/>
          <w:szCs w:val="20"/>
        </w:rPr>
      </w:pPr>
      <w:proofErr w:type="gramStart"/>
      <w:r w:rsidRPr="00EC4B9F">
        <w:rPr>
          <w:sz w:val="20"/>
          <w:szCs w:val="20"/>
        </w:rPr>
        <w:t>Persoalan krisis lingkungan global menjadi persoalan serius saat ini.</w:t>
      </w:r>
      <w:proofErr w:type="gramEnd"/>
      <w:r w:rsidRPr="00EC4B9F">
        <w:rPr>
          <w:sz w:val="20"/>
          <w:szCs w:val="20"/>
        </w:rPr>
        <w:t xml:space="preserve"> </w:t>
      </w:r>
      <w:proofErr w:type="gramStart"/>
      <w:r w:rsidRPr="00EC4B9F">
        <w:rPr>
          <w:sz w:val="20"/>
          <w:szCs w:val="20"/>
        </w:rPr>
        <w:t>Seluruh bumi terancam.</w:t>
      </w:r>
      <w:proofErr w:type="gramEnd"/>
      <w:r w:rsidRPr="00EC4B9F">
        <w:rPr>
          <w:sz w:val="20"/>
          <w:szCs w:val="20"/>
        </w:rPr>
        <w:t xml:space="preserve"> </w:t>
      </w:r>
      <w:proofErr w:type="gramStart"/>
      <w:r w:rsidRPr="00EC4B9F">
        <w:rPr>
          <w:sz w:val="20"/>
          <w:szCs w:val="20"/>
        </w:rPr>
        <w:t>Tidak ada satu bangsa atau negara manapun yang luput dari dampak krisis ini.</w:t>
      </w:r>
      <w:proofErr w:type="gramEnd"/>
      <w:r w:rsidRPr="00EC4B9F">
        <w:rPr>
          <w:sz w:val="20"/>
          <w:szCs w:val="20"/>
          <w:lang w:val="id-ID"/>
        </w:rPr>
        <w:t xml:space="preserve"> </w:t>
      </w:r>
      <w:r w:rsidRPr="00EC4B9F">
        <w:rPr>
          <w:sz w:val="20"/>
          <w:szCs w:val="20"/>
        </w:rPr>
        <w:t xml:space="preserve">Kerusakan lingkungan menjadi salah satu isu global yang meresahkan masyarakat dunia </w:t>
      </w:r>
      <w:r w:rsidRPr="00EC4B9F">
        <w:rPr>
          <w:sz w:val="20"/>
          <w:szCs w:val="20"/>
        </w:rPr>
        <w:fldChar w:fldCharType="begin" w:fldLock="1"/>
      </w:r>
      <w:r w:rsidRPr="00EC4B9F">
        <w:rPr>
          <w:sz w:val="20"/>
          <w:szCs w:val="20"/>
        </w:rPr>
        <w:instrText>ADDIN CSL_CITATION {"citationItems":[{"id":"ITEM-1","itemData":{"abstract":"Dewasa ini masyarakat global dihadapkan pada krisis lingkungan dan eko sistem, mulai dari perubahan iklim, pemanasan global, menipisnya lapisan ozon, hujan asam, banjir, kekeringan, tanah longsor, hingga punahnya keanekaragaman hayati. Manusia dinilai sebagai aktor utama dalam kerusakan lingkungan akibat dari keserakahan dan kelalaian mereka dalam mengeksploitasi sumber daya alam. Studi ini menawarkan rekonstruksi paradigma fiqh al-bî’ah berbasis kecerdasan naturalis sebagai suatu alternatif dalam menanggulangi krisis lingkungan dan melestarikan sumber daya alam. Tawaran ini didorong oleh sejumlah alasan, yakni: (1) krisis lingkungan telah semakin parah. (2) umat Islam memerlukan kerangka/pedoman hukum yang komprehensif mengenai masalah lingkungan; (3) Fikih klasik tidak mengakomodir masalah lingkungan sebagai suatu disiplin tersendiri dalam ranah studi Islam.","author":[{"dropping-particle":"","family":"Zuhdi","given":"Muhammad Harfin","non-dropping-particle":"","parse-names":false,"suffix":""}],"container-title":"Jurnal Al-'Adalah","id":"ITEM-1","issue":"4","issued":{"date-parts":[["2015"]]},"page":"771-784","title":"Fiqh Al-Bî ’ Ah : Tawaran Hukum Islam dalam Mengatasi Krisis Ekologi","type":"article-journal","volume":"12"},"uris":["http://www.mendeley.com/documents/?uuid=60e94183-f739-4530-9af9-d5e653b35925"]}],"mendeley":{"formattedCitation":"(Zuhdi, 2015)","plainTextFormattedCitation":"(Zuhdi, 2015)","previouslyFormattedCitation":"(Zuhdi, 2015)"},"properties":{"noteIndex":0},"schema":"https://github.com/citation-style-language/schema/raw/master/csl-citation.json"}</w:instrText>
      </w:r>
      <w:r w:rsidRPr="00EC4B9F">
        <w:rPr>
          <w:sz w:val="20"/>
          <w:szCs w:val="20"/>
        </w:rPr>
        <w:fldChar w:fldCharType="separate"/>
      </w:r>
      <w:r w:rsidRPr="00EC4B9F">
        <w:rPr>
          <w:noProof/>
          <w:sz w:val="20"/>
          <w:szCs w:val="20"/>
        </w:rPr>
        <w:t>(Zuhdi, 2015)</w:t>
      </w:r>
      <w:r w:rsidRPr="00EC4B9F">
        <w:rPr>
          <w:sz w:val="20"/>
          <w:szCs w:val="20"/>
        </w:rPr>
        <w:fldChar w:fldCharType="end"/>
      </w:r>
      <w:r w:rsidRPr="00EC4B9F">
        <w:rPr>
          <w:sz w:val="20"/>
          <w:szCs w:val="20"/>
        </w:rPr>
        <w:t xml:space="preserve">. </w:t>
      </w:r>
      <w:proofErr w:type="gramStart"/>
      <w:r w:rsidRPr="00EC4B9F">
        <w:rPr>
          <w:sz w:val="20"/>
          <w:szCs w:val="20"/>
        </w:rPr>
        <w:t>Ada banyak</w:t>
      </w:r>
      <w:r w:rsidRPr="00EC4B9F">
        <w:rPr>
          <w:sz w:val="20"/>
          <w:szCs w:val="20"/>
          <w:lang w:val="id-ID"/>
        </w:rPr>
        <w:t xml:space="preserve"> </w:t>
      </w:r>
      <w:r w:rsidRPr="00EC4B9F">
        <w:rPr>
          <w:sz w:val="20"/>
          <w:szCs w:val="20"/>
        </w:rPr>
        <w:t>sebab persoalan lingkungan.</w:t>
      </w:r>
      <w:proofErr w:type="gramEnd"/>
      <w:r w:rsidRPr="00EC4B9F">
        <w:rPr>
          <w:sz w:val="20"/>
          <w:szCs w:val="20"/>
        </w:rPr>
        <w:t xml:space="preserve"> Pesatnya pertumbuhan penduduk, kebutuhan </w:t>
      </w:r>
      <w:proofErr w:type="gramStart"/>
      <w:r w:rsidRPr="00EC4B9F">
        <w:rPr>
          <w:sz w:val="20"/>
          <w:szCs w:val="20"/>
        </w:rPr>
        <w:t>akan</w:t>
      </w:r>
      <w:proofErr w:type="gramEnd"/>
      <w:r w:rsidRPr="00EC4B9F">
        <w:rPr>
          <w:sz w:val="20"/>
          <w:szCs w:val="20"/>
        </w:rPr>
        <w:t xml:space="preserve"> ketersediaan sumber daya alam yang sangat terbatas, perubahan iklim hingga pada penggunaan teknologi yang semakin mengeksploitasi alam akibat kebutuhan industri menjadi sumber atau awal munculnya permasalahan lingkungan. Akibatnya, muncul berbagai permasalahan lingkungan yang serius seperti kepunahan spesies, degradasi lahan, bencana alam, hingga perubahan iklim </w:t>
      </w:r>
      <w:r w:rsidRPr="00EC4B9F">
        <w:rPr>
          <w:sz w:val="20"/>
          <w:szCs w:val="20"/>
        </w:rPr>
        <w:fldChar w:fldCharType="begin" w:fldLock="1"/>
      </w:r>
      <w:r w:rsidRPr="00EC4B9F">
        <w:rPr>
          <w:sz w:val="20"/>
          <w:szCs w:val="20"/>
        </w:rPr>
        <w:instrText>ADDIN CSL_CITATION {"citationItems":[{"id":"ITEM-1","itemData":{"author":[{"dropping-particle":"","family":"Rusanti","given":"E G A","non-dropping-particle":"","parse-names":false,"suffix":""}],"container-title":"Skripsi","id":"ITEM-1","issued":{"date-parts":[["2021"]]},"title":"Implementasi Maqashid Syari ’ Ah Dalam Pembangunan Berkelanjutan Jurusan Ekonomi Islam","type":"article-journal"},"uris":["http://www.mendeley.com/documents/?uuid=4999bf37-bb34-435d-8106-28393cc855b2"]}],"mendeley":{"formattedCitation":"(Rusanti, 2021)","plainTextFormattedCitation":"(Rusanti, 2021)","previouslyFormattedCitation":"(Rusanti, 2021)"},"properties":{"noteIndex":0},"schema":"https://github.com/citation-style-language/schema/raw/master/csl-citation.json"}</w:instrText>
      </w:r>
      <w:r w:rsidRPr="00EC4B9F">
        <w:rPr>
          <w:sz w:val="20"/>
          <w:szCs w:val="20"/>
        </w:rPr>
        <w:fldChar w:fldCharType="separate"/>
      </w:r>
      <w:r w:rsidRPr="00EC4B9F">
        <w:rPr>
          <w:noProof/>
          <w:sz w:val="20"/>
          <w:szCs w:val="20"/>
        </w:rPr>
        <w:t>(Rusanti, 2021)</w:t>
      </w:r>
      <w:r w:rsidRPr="00EC4B9F">
        <w:rPr>
          <w:sz w:val="20"/>
          <w:szCs w:val="20"/>
        </w:rPr>
        <w:fldChar w:fldCharType="end"/>
      </w:r>
      <w:r w:rsidRPr="00EC4B9F">
        <w:rPr>
          <w:sz w:val="20"/>
          <w:szCs w:val="20"/>
        </w:rPr>
        <w:t>.</w:t>
      </w:r>
    </w:p>
    <w:p w:rsidR="00C40C06" w:rsidRPr="00EC4B9F" w:rsidRDefault="00DE5DEB" w:rsidP="00C40C06">
      <w:pPr>
        <w:ind w:firstLine="720"/>
        <w:jc w:val="both"/>
        <w:rPr>
          <w:color w:val="FF0000"/>
          <w:sz w:val="20"/>
          <w:szCs w:val="20"/>
        </w:rPr>
      </w:pPr>
      <w:r w:rsidRPr="00EC4B9F">
        <w:rPr>
          <w:sz w:val="20"/>
          <w:szCs w:val="20"/>
        </w:rPr>
        <w:t>Berbagai</w:t>
      </w:r>
      <w:r w:rsidR="00C40C06" w:rsidRPr="00EC4B9F">
        <w:rPr>
          <w:sz w:val="20"/>
          <w:szCs w:val="20"/>
        </w:rPr>
        <w:t xml:space="preserve"> sektor</w:t>
      </w:r>
      <w:r w:rsidRPr="00EC4B9F">
        <w:rPr>
          <w:sz w:val="20"/>
          <w:szCs w:val="20"/>
        </w:rPr>
        <w:t xml:space="preserve"> dapat </w:t>
      </w:r>
      <w:proofErr w:type="gramStart"/>
      <w:r w:rsidRPr="00EC4B9F">
        <w:rPr>
          <w:sz w:val="20"/>
          <w:szCs w:val="20"/>
        </w:rPr>
        <w:t>mencemari  lingkungan</w:t>
      </w:r>
      <w:proofErr w:type="gramEnd"/>
      <w:r w:rsidRPr="00EC4B9F">
        <w:rPr>
          <w:sz w:val="20"/>
          <w:szCs w:val="20"/>
        </w:rPr>
        <w:t xml:space="preserve">, seperti industri, </w:t>
      </w:r>
      <w:r w:rsidR="00C40C06" w:rsidRPr="00EC4B9F">
        <w:rPr>
          <w:sz w:val="20"/>
          <w:szCs w:val="20"/>
        </w:rPr>
        <w:t>transportasi, industry energi, perumahan, dan komersial</w:t>
      </w:r>
      <w:r w:rsidR="00EC4B9F" w:rsidRPr="00EC4B9F">
        <w:rPr>
          <w:sz w:val="20"/>
          <w:szCs w:val="20"/>
        </w:rPr>
        <w:t>. Hal ini</w:t>
      </w:r>
      <w:r w:rsidR="00EC4B9F" w:rsidRPr="00EC4B9F">
        <w:rPr>
          <w:sz w:val="20"/>
          <w:szCs w:val="20"/>
          <w:lang w:val="id-ID"/>
        </w:rPr>
        <w:t xml:space="preserve"> </w:t>
      </w:r>
      <w:r w:rsidR="00EC4B9F" w:rsidRPr="00EC4B9F">
        <w:rPr>
          <w:sz w:val="20"/>
          <w:szCs w:val="20"/>
        </w:rPr>
        <w:t>menunjukkan</w:t>
      </w:r>
      <w:r w:rsidR="00EC4B9F" w:rsidRPr="00EC4B9F">
        <w:rPr>
          <w:sz w:val="20"/>
          <w:szCs w:val="20"/>
          <w:lang w:val="id-ID"/>
        </w:rPr>
        <w:t xml:space="preserve"> </w:t>
      </w:r>
      <w:r w:rsidR="00C40C06" w:rsidRPr="00EC4B9F">
        <w:rPr>
          <w:sz w:val="20"/>
          <w:szCs w:val="20"/>
        </w:rPr>
        <w:t>bahwa</w:t>
      </w:r>
      <w:r w:rsidR="00C40C06" w:rsidRPr="00EC4B9F">
        <w:rPr>
          <w:sz w:val="20"/>
          <w:szCs w:val="20"/>
          <w:lang w:val="id-ID"/>
        </w:rPr>
        <w:t xml:space="preserve"> </w:t>
      </w:r>
      <w:r w:rsidR="00C40C06" w:rsidRPr="00EC4B9F">
        <w:rPr>
          <w:sz w:val="20"/>
          <w:szCs w:val="20"/>
        </w:rPr>
        <w:t>potensi l</w:t>
      </w:r>
      <w:r w:rsidRPr="00EC4B9F">
        <w:rPr>
          <w:sz w:val="20"/>
          <w:szCs w:val="20"/>
        </w:rPr>
        <w:t>ingkunga</w:t>
      </w:r>
      <w:r w:rsidRPr="00EC4B9F">
        <w:rPr>
          <w:sz w:val="20"/>
          <w:szCs w:val="20"/>
          <w:lang w:val="id-ID"/>
        </w:rPr>
        <w:t>n</w:t>
      </w:r>
      <w:r w:rsidRPr="00EC4B9F">
        <w:rPr>
          <w:sz w:val="20"/>
          <w:szCs w:val="20"/>
        </w:rPr>
        <w:t xml:space="preserve"> tercermar</w:t>
      </w:r>
      <w:r w:rsidR="00C40C06" w:rsidRPr="00EC4B9F">
        <w:rPr>
          <w:sz w:val="20"/>
          <w:szCs w:val="20"/>
        </w:rPr>
        <w:t xml:space="preserve"> sangatlah </w:t>
      </w:r>
      <w:proofErr w:type="gramStart"/>
      <w:r w:rsidR="00C40C06" w:rsidRPr="00EC4B9F">
        <w:rPr>
          <w:sz w:val="20"/>
          <w:szCs w:val="20"/>
        </w:rPr>
        <w:t>tinggi  sebab</w:t>
      </w:r>
      <w:proofErr w:type="gramEnd"/>
      <w:r w:rsidR="00C40C06" w:rsidRPr="00EC4B9F">
        <w:rPr>
          <w:sz w:val="20"/>
          <w:szCs w:val="20"/>
        </w:rPr>
        <w:t xml:space="preserve">  berbagai  negara di  seluruh  belahan dunia kera</w:t>
      </w:r>
      <w:r w:rsidR="00C40C06" w:rsidRPr="00EC4B9F">
        <w:rPr>
          <w:sz w:val="20"/>
          <w:szCs w:val="20"/>
          <w:lang w:val="id-ID"/>
        </w:rPr>
        <w:t>p</w:t>
      </w:r>
      <w:r w:rsidR="00C40C06" w:rsidRPr="00EC4B9F">
        <w:rPr>
          <w:sz w:val="20"/>
          <w:szCs w:val="20"/>
        </w:rPr>
        <w:t>kali bergantung kepada  industri teknolog</w:t>
      </w:r>
      <w:r w:rsidR="00C40C06" w:rsidRPr="00EC4B9F">
        <w:rPr>
          <w:sz w:val="20"/>
          <w:szCs w:val="20"/>
          <w:lang w:val="id-ID"/>
        </w:rPr>
        <w:t>i</w:t>
      </w:r>
      <w:r w:rsidR="00EC4B9F" w:rsidRPr="00EC4B9F">
        <w:rPr>
          <w:sz w:val="20"/>
          <w:szCs w:val="20"/>
        </w:rPr>
        <w:t xml:space="preserve"> yang mampu menyumbangkan  emisi sehingga meningkatkan suhu udara  yang</w:t>
      </w:r>
      <w:r w:rsidR="00EC4B9F" w:rsidRPr="00EC4B9F">
        <w:rPr>
          <w:sz w:val="20"/>
          <w:szCs w:val="20"/>
          <w:lang w:val="id-ID"/>
        </w:rPr>
        <w:t xml:space="preserve"> </w:t>
      </w:r>
      <w:r w:rsidR="00EC4B9F" w:rsidRPr="00EC4B9F">
        <w:rPr>
          <w:sz w:val="20"/>
          <w:szCs w:val="20"/>
        </w:rPr>
        <w:t>semakin tinggi. Peluan</w:t>
      </w:r>
      <w:r w:rsidR="00EC4B9F" w:rsidRPr="00EC4B9F">
        <w:rPr>
          <w:sz w:val="20"/>
          <w:szCs w:val="20"/>
          <w:lang w:val="id-ID"/>
        </w:rPr>
        <w:t>g</w:t>
      </w:r>
      <w:r w:rsidR="00EC4B9F" w:rsidRPr="00EC4B9F">
        <w:rPr>
          <w:sz w:val="20"/>
          <w:szCs w:val="20"/>
        </w:rPr>
        <w:t xml:space="preserve"> pencemaran  dapat terjadi mengingat pabrik-pabrik yang  telah menjamur</w:t>
      </w:r>
      <w:r w:rsidR="00EC4B9F" w:rsidRPr="00EC4B9F">
        <w:rPr>
          <w:sz w:val="20"/>
          <w:szCs w:val="20"/>
          <w:lang w:val="id-ID"/>
        </w:rPr>
        <w:t xml:space="preserve"> </w:t>
      </w:r>
      <w:r w:rsidR="00EC4B9F" w:rsidRPr="00EC4B9F">
        <w:rPr>
          <w:sz w:val="20"/>
          <w:szCs w:val="20"/>
        </w:rPr>
        <w:t>telah melakukan</w:t>
      </w:r>
      <w:r w:rsidR="00EC4B9F" w:rsidRPr="00EC4B9F">
        <w:rPr>
          <w:sz w:val="20"/>
          <w:szCs w:val="20"/>
          <w:lang w:val="id-ID"/>
        </w:rPr>
        <w:t xml:space="preserve"> </w:t>
      </w:r>
      <w:r w:rsidR="00806A24">
        <w:rPr>
          <w:sz w:val="20"/>
          <w:szCs w:val="20"/>
        </w:rPr>
        <w:t>inovasi menggunakan</w:t>
      </w:r>
      <w:r w:rsidR="00806A24">
        <w:rPr>
          <w:sz w:val="20"/>
          <w:szCs w:val="20"/>
          <w:lang w:val="id-ID"/>
        </w:rPr>
        <w:t xml:space="preserve"> </w:t>
      </w:r>
      <w:r w:rsidR="00EC4B9F" w:rsidRPr="00EC4B9F">
        <w:rPr>
          <w:sz w:val="20"/>
          <w:szCs w:val="20"/>
        </w:rPr>
        <w:t>teknologi tinggi</w:t>
      </w:r>
      <w:r w:rsidR="00C40C06" w:rsidRPr="00EC4B9F">
        <w:rPr>
          <w:sz w:val="20"/>
          <w:szCs w:val="20"/>
        </w:rPr>
        <w:t xml:space="preserve"> sehingga  menghasilkan pencemaran </w:t>
      </w:r>
      <w:r w:rsidR="00C40C06" w:rsidRPr="00EC4B9F">
        <w:rPr>
          <w:sz w:val="20"/>
          <w:szCs w:val="20"/>
        </w:rPr>
        <w:fldChar w:fldCharType="begin" w:fldLock="1"/>
      </w:r>
      <w:r w:rsidR="00C40C06" w:rsidRPr="00EC4B9F">
        <w:rPr>
          <w:sz w:val="20"/>
          <w:szCs w:val="20"/>
        </w:rPr>
        <w:instrText>ADDIN CSL_CITATION {"citationItems":[{"id":"ITEM-1","itemData":{"author":[{"dropping-particle":"","family":"Safitri","given":"Arohmawati; Sujarwo; Desy","non-dropping-particle":"","parse-names":false,"suffix":""}],"container-title":"Triwikrama: Jurnal Ilmu Sosial","id":"ITEM-1","issue":"10","issued":{"date-parts":[["2024"]]},"page":"1-7","title":"KRISIS IKLIM YANG MENYEBABKAN KERUGIAN DI BERBAGAI NEGARA","type":"article-journal","volume":"3"},"uris":["http://www.mendeley.com/documents/?uuid=1f700901-04bb-4aae-bad4-3b1b437f9f41"]}],"mendeley":{"formattedCitation":"(Safitri, 2024)","plainTextFormattedCitation":"(Safitri, 2024)","previouslyFormattedCitation":"(Safitri, 2024)"},"properties":{"noteIndex":0},"schema":"https://github.com/citation-style-language/schema/raw/master/csl-citation.json"}</w:instrText>
      </w:r>
      <w:r w:rsidR="00C40C06" w:rsidRPr="00EC4B9F">
        <w:rPr>
          <w:sz w:val="20"/>
          <w:szCs w:val="20"/>
        </w:rPr>
        <w:fldChar w:fldCharType="separate"/>
      </w:r>
      <w:r w:rsidR="00C40C06" w:rsidRPr="00EC4B9F">
        <w:rPr>
          <w:noProof/>
          <w:sz w:val="20"/>
          <w:szCs w:val="20"/>
        </w:rPr>
        <w:t>(Safitri, 2024)</w:t>
      </w:r>
      <w:r w:rsidR="00C40C06" w:rsidRPr="00EC4B9F">
        <w:rPr>
          <w:sz w:val="20"/>
          <w:szCs w:val="20"/>
        </w:rPr>
        <w:fldChar w:fldCharType="end"/>
      </w:r>
      <w:r w:rsidR="00C40C06" w:rsidRPr="00EC4B9F">
        <w:rPr>
          <w:sz w:val="20"/>
          <w:szCs w:val="20"/>
        </w:rPr>
        <w:t xml:space="preserve">. </w:t>
      </w:r>
    </w:p>
    <w:p w:rsidR="00C40C06" w:rsidRPr="00EC4B9F" w:rsidRDefault="00C40C06" w:rsidP="00C40C06">
      <w:pPr>
        <w:ind w:firstLine="720"/>
        <w:jc w:val="both"/>
        <w:rPr>
          <w:sz w:val="20"/>
          <w:szCs w:val="20"/>
        </w:rPr>
      </w:pPr>
      <w:proofErr w:type="gramStart"/>
      <w:r w:rsidRPr="00EC4B9F">
        <w:rPr>
          <w:sz w:val="20"/>
          <w:szCs w:val="20"/>
        </w:rPr>
        <w:t>Berdasarkan statistik, tingkat kerusakan lingkungan hidup juga cenderung naik dari tahun ke tahun.</w:t>
      </w:r>
      <w:proofErr w:type="gramEnd"/>
      <w:r w:rsidRPr="00EC4B9F">
        <w:rPr>
          <w:sz w:val="20"/>
          <w:szCs w:val="20"/>
        </w:rPr>
        <w:t xml:space="preserve"> </w:t>
      </w:r>
      <w:proofErr w:type="gramStart"/>
      <w:r w:rsidRPr="00EC4B9F">
        <w:rPr>
          <w:sz w:val="20"/>
          <w:szCs w:val="20"/>
        </w:rPr>
        <w:t>Misalnya, kebakaran hutan (deforestasi).</w:t>
      </w:r>
      <w:proofErr w:type="gramEnd"/>
      <w:r w:rsidRPr="00EC4B9F">
        <w:rPr>
          <w:sz w:val="20"/>
          <w:szCs w:val="20"/>
        </w:rPr>
        <w:t xml:space="preserve"> Laju deforestasi mencapai 1,8 juta hektar/tahun yang mengakibatkan 21% dari 133 juta hektar hutan Indonesia hilang. </w:t>
      </w:r>
      <w:proofErr w:type="gramStart"/>
      <w:r w:rsidRPr="00EC4B9F">
        <w:rPr>
          <w:sz w:val="20"/>
          <w:szCs w:val="20"/>
        </w:rPr>
        <w:t>Sedangkan, pencemaran udara, pencemaran air, pencemaran tanah, dan pencemaran laut di Indonesia juga meningkat.</w:t>
      </w:r>
      <w:proofErr w:type="gramEnd"/>
      <w:r w:rsidRPr="00EC4B9F">
        <w:rPr>
          <w:sz w:val="20"/>
          <w:szCs w:val="20"/>
        </w:rPr>
        <w:t xml:space="preserve"> BPS mencatat, pada tahun 2021, ada 1.499 desa/kelurahan yang mengalami pencemaran tanah dan 5.644 desa/kelurahan mengalami pencemaran udara </w:t>
      </w:r>
      <w:r w:rsidRPr="00EC4B9F">
        <w:rPr>
          <w:sz w:val="20"/>
          <w:szCs w:val="20"/>
        </w:rPr>
        <w:fldChar w:fldCharType="begin" w:fldLock="1"/>
      </w:r>
      <w:r w:rsidRPr="00EC4B9F">
        <w:rPr>
          <w:sz w:val="20"/>
          <w:szCs w:val="20"/>
        </w:rPr>
        <w:instrText>ADDIN CSL_CITATION {"citationItems":[{"id":"ITEM-1","itemData":{"URL":"https://databoks.katadata.co.id/datapublish/2022/03/24/pencemaran-air-terjadi-di-10-ribu-desakelurahan-indonesia","accessed":{"date-parts":[["2024","7","26"]]},"author":[{"dropping-particle":"","family":"Vika Azkiya Dihni","given":"","non-dropping-particle":"","parse-names":false,"suffix":""}],"container-title":"databoks.katadata.co.id","id":"ITEM-1","issued":{"date-parts":[["2022"]]},"title":"Pencemaran Air Terjadi di 10 Ribu Desa/Kelurahan Indonesia","type":"webpage"},"uris":["http://www.mendeley.com/documents/?uuid=2bae9580-bf15-4fab-b512-2881fdfd2a45"]}],"mendeley":{"formattedCitation":"(Vika Azkiya Dihni, 2022)","plainTextFormattedCitation":"(Vika Azkiya Dihni, 2022)","previouslyFormattedCitation":"(Vika Azkiya Dihni, 2022)"},"properties":{"noteIndex":0},"schema":"https://github.com/citation-style-language/schema/raw/master/csl-citation.json"}</w:instrText>
      </w:r>
      <w:r w:rsidRPr="00EC4B9F">
        <w:rPr>
          <w:sz w:val="20"/>
          <w:szCs w:val="20"/>
        </w:rPr>
        <w:fldChar w:fldCharType="separate"/>
      </w:r>
      <w:r w:rsidRPr="00EC4B9F">
        <w:rPr>
          <w:noProof/>
          <w:sz w:val="20"/>
          <w:szCs w:val="20"/>
        </w:rPr>
        <w:t>(Vika Azkiya Dihni, 2022)</w:t>
      </w:r>
      <w:r w:rsidRPr="00EC4B9F">
        <w:rPr>
          <w:sz w:val="20"/>
          <w:szCs w:val="20"/>
        </w:rPr>
        <w:fldChar w:fldCharType="end"/>
      </w:r>
      <w:r w:rsidRPr="00EC4B9F">
        <w:rPr>
          <w:sz w:val="20"/>
          <w:szCs w:val="20"/>
        </w:rPr>
        <w:t xml:space="preserve">. </w:t>
      </w:r>
    </w:p>
    <w:p w:rsidR="00C40C06" w:rsidRPr="00EC4B9F" w:rsidRDefault="00C40C06" w:rsidP="00C40C06">
      <w:pPr>
        <w:ind w:firstLine="720"/>
        <w:jc w:val="both"/>
        <w:rPr>
          <w:color w:val="FF0000"/>
          <w:sz w:val="20"/>
          <w:szCs w:val="20"/>
        </w:rPr>
      </w:pPr>
      <w:proofErr w:type="gramStart"/>
      <w:r w:rsidRPr="00EC4B9F">
        <w:rPr>
          <w:sz w:val="20"/>
          <w:szCs w:val="20"/>
        </w:rPr>
        <w:t>Melihat angka tersebut, tentu menjadi keprihatinan bagi kita semua.</w:t>
      </w:r>
      <w:proofErr w:type="gramEnd"/>
      <w:r w:rsidRPr="00EC4B9F">
        <w:rPr>
          <w:sz w:val="20"/>
          <w:szCs w:val="20"/>
        </w:rPr>
        <w:t xml:space="preserve"> Oleh karena itu demi meningkatkan dan menjaga kelestarian lingkungan hidup, perlu adanya kesadaran pribadi bagi semua masyarakat, pejabat, terlebih kepada para pemerintah untuk ikut berperan dalam pelestarian ini karena peran pemerintah sangatlah penting di dalam menjaga lingkungan hidup </w:t>
      </w:r>
      <w:r w:rsidRPr="00EC4B9F">
        <w:rPr>
          <w:sz w:val="20"/>
          <w:szCs w:val="20"/>
        </w:rPr>
        <w:fldChar w:fldCharType="begin" w:fldLock="1"/>
      </w:r>
      <w:r w:rsidRPr="00EC4B9F">
        <w:rPr>
          <w:sz w:val="20"/>
          <w:szCs w:val="20"/>
        </w:rPr>
        <w:instrText>ADDIN CSL_CITATION {"citationItems":[{"id":"ITEM-1","itemData":{"ISSN":"2541-5263","abstract":"Nature is something","author":[{"dropping-particle":"","family":"Ramadhan","given":"Muhammad","non-dropping-particle":"","parse-names":false,"suffix":""}],"container-title":"Analytica Islamica","id":"ITEM-1","issue":"2","issued":{"date-parts":[["2019"]]},"page":"126-136","title":"MAQASID SYARI'AH DAN LINGKUNGAN HIDUP (Bahtsul Masa'il Sebagai Perlawanan Kaum Santri Terhadap Eksploitasi Pertambangan Emas di Silo Jember)","type":"article-journal","volume":"21"},"uris":["http://www.mendeley.com/documents/?uuid=32e6d131-844f-4d74-b822-2b2073697227"]}],"mendeley":{"formattedCitation":"(Ramadhan, 2019)","plainTextFormattedCitation":"(Ramadhan, 2019)","previouslyFormattedCitation":"(Ramadhan, 2019)"},"properties":{"noteIndex":0},"schema":"https://github.com/citation-style-language/schema/raw/master/csl-citation.json"}</w:instrText>
      </w:r>
      <w:r w:rsidRPr="00EC4B9F">
        <w:rPr>
          <w:sz w:val="20"/>
          <w:szCs w:val="20"/>
        </w:rPr>
        <w:fldChar w:fldCharType="separate"/>
      </w:r>
      <w:r w:rsidRPr="00EC4B9F">
        <w:rPr>
          <w:noProof/>
          <w:sz w:val="20"/>
          <w:szCs w:val="20"/>
        </w:rPr>
        <w:t>(Ramadhan, 2019)</w:t>
      </w:r>
      <w:r w:rsidRPr="00EC4B9F">
        <w:rPr>
          <w:sz w:val="20"/>
          <w:szCs w:val="20"/>
        </w:rPr>
        <w:fldChar w:fldCharType="end"/>
      </w:r>
      <w:r w:rsidRPr="00EC4B9F">
        <w:rPr>
          <w:sz w:val="20"/>
          <w:szCs w:val="20"/>
        </w:rPr>
        <w:t xml:space="preserve">. </w:t>
      </w:r>
    </w:p>
    <w:p w:rsidR="00C40C06" w:rsidRPr="00EC4B9F" w:rsidRDefault="00C40C06" w:rsidP="00C40C06">
      <w:pPr>
        <w:ind w:firstLine="720"/>
        <w:jc w:val="both"/>
        <w:rPr>
          <w:sz w:val="20"/>
          <w:szCs w:val="20"/>
        </w:rPr>
      </w:pPr>
      <w:r w:rsidRPr="00EC4B9F">
        <w:rPr>
          <w:sz w:val="20"/>
          <w:szCs w:val="20"/>
        </w:rPr>
        <w:t xml:space="preserve">Menjaga kelestarian alam, tidak hanya didorong oleh kesadaran bahwa bencana </w:t>
      </w:r>
      <w:proofErr w:type="gramStart"/>
      <w:r w:rsidRPr="00EC4B9F">
        <w:rPr>
          <w:sz w:val="20"/>
          <w:szCs w:val="20"/>
        </w:rPr>
        <w:t>akan</w:t>
      </w:r>
      <w:proofErr w:type="gramEnd"/>
      <w:r w:rsidRPr="00EC4B9F">
        <w:rPr>
          <w:sz w:val="20"/>
          <w:szCs w:val="20"/>
        </w:rPr>
        <w:t xml:space="preserve"> datang jika alam tak dijaga. Tetapi juga sebagai bentuk ketaatan seorang </w:t>
      </w:r>
      <w:proofErr w:type="gramStart"/>
      <w:r w:rsidRPr="00EC4B9F">
        <w:rPr>
          <w:sz w:val="20"/>
          <w:szCs w:val="20"/>
        </w:rPr>
        <w:t>muslim</w:t>
      </w:r>
      <w:proofErr w:type="gramEnd"/>
      <w:r w:rsidRPr="00EC4B9F">
        <w:rPr>
          <w:sz w:val="20"/>
          <w:szCs w:val="20"/>
        </w:rPr>
        <w:t xml:space="preserve">. </w:t>
      </w:r>
      <w:proofErr w:type="gramStart"/>
      <w:r w:rsidRPr="00EC4B9F">
        <w:rPr>
          <w:sz w:val="20"/>
          <w:szCs w:val="20"/>
        </w:rPr>
        <w:t>Karena Allah memerintah kita agar berbuat baik, maka berbuat baik terhadap alam adalah juga bentuk ketaatan.</w:t>
      </w:r>
      <w:proofErr w:type="gramEnd"/>
      <w:r w:rsidRPr="00EC4B9F">
        <w:rPr>
          <w:sz w:val="20"/>
          <w:szCs w:val="20"/>
        </w:rPr>
        <w:t xml:space="preserve"> </w:t>
      </w:r>
      <w:proofErr w:type="gramStart"/>
      <w:r w:rsidRPr="00EC4B9F">
        <w:rPr>
          <w:sz w:val="20"/>
          <w:szCs w:val="20"/>
        </w:rPr>
        <w:t>“Islam adalah agama yang memerintah pemeluknya untuk berbuat baik.</w:t>
      </w:r>
      <w:proofErr w:type="gramEnd"/>
      <w:r w:rsidRPr="00EC4B9F">
        <w:rPr>
          <w:sz w:val="20"/>
          <w:szCs w:val="20"/>
        </w:rPr>
        <w:t xml:space="preserve"> Tak hanya berbuat baik karena Allah (hablum minallah) dan berbuat baik bagi </w:t>
      </w:r>
      <w:r w:rsidRPr="00EC4B9F">
        <w:rPr>
          <w:sz w:val="20"/>
          <w:szCs w:val="20"/>
        </w:rPr>
        <w:lastRenderedPageBreak/>
        <w:t>se</w:t>
      </w:r>
      <w:r w:rsidR="00EC4B9F" w:rsidRPr="00EC4B9F">
        <w:rPr>
          <w:sz w:val="20"/>
          <w:szCs w:val="20"/>
        </w:rPr>
        <w:t>sama manusia (hablum minannas),</w:t>
      </w:r>
      <w:r w:rsidR="00EC4B9F" w:rsidRPr="00EC4B9F">
        <w:rPr>
          <w:sz w:val="20"/>
          <w:szCs w:val="20"/>
          <w:lang w:val="id-ID"/>
        </w:rPr>
        <w:t xml:space="preserve"> </w:t>
      </w:r>
      <w:r w:rsidRPr="00EC4B9F">
        <w:rPr>
          <w:sz w:val="20"/>
          <w:szCs w:val="20"/>
        </w:rPr>
        <w:t xml:space="preserve">Islam juga memerintah agar muslim berbuat baik terhadap alam (hablum minal alam),” </w:t>
      </w:r>
      <w:r w:rsidRPr="00EC4B9F">
        <w:rPr>
          <w:sz w:val="20"/>
          <w:szCs w:val="20"/>
        </w:rPr>
        <w:fldChar w:fldCharType="begin" w:fldLock="1"/>
      </w:r>
      <w:r w:rsidRPr="00EC4B9F">
        <w:rPr>
          <w:sz w:val="20"/>
          <w:szCs w:val="20"/>
        </w:rPr>
        <w:instrText>ADDIN CSL_CITATION {"citationItems":[{"id":"ITEM-1","itemData":{"DOI":"10.37640/japd.v1i1.942","abstract":"Tujuan kegiatan pengabdian kepada masyarakat ini adalah membangun program eco- pesantren, sebagai salah satu bentuk pendidikan lingkungan hidup berbasis pondok pesantren. Metode pelaksanaan untuk pencapaian target program eco-pesantren adalah: pelaksanaan penyuluhan dan pelatihan. Pelaksanan program dilakukan dengan beberapa tahapan, yaitu: (1) pengenalan program eco-pesantren dan persiapan pelaksanaan program; (2) penyuluhan dan pelatihan; (3) praktek ramah lingkungan oleh warga pondok pesantren; dan (4) pelaksanaan evaluasi program. Hasil kegiatan menunjukkan bahwa: tingkat pemahaman tentang pengelolaan sanitasi berkategori baik, dimana tingkat pemahaman meningkat dengan skor 78 (sedang), sedangkan untuk aspek pengelolaan sampah juga memiliki skor 75 (sedang). Pemahaman tentang pengelolaan lingkungan pondok pesantren dengan skor 70 (sedang) artinya peserta pelatihan sudah memahami beberapa cara-cara mengelola taman, menjaga kebersihan toilet, kebersihan selokan, dan mengelola sarana lain yang ada di pondok pesantren. Kesimpulan kegiatan ini adalah: (1) program pengabdian kepada masyarakat dapat dilaksanakan dan direspon dengan baik oleh warga pondok pesantren Nurul Huda, Kampung Rumbut, Kelurahan Pasir Gunung Selatan, Cimanggis Depok; (2) program pengabdian kepada masyarakat ini sangat bermanfaat bagi warga pondok pesantren, dan institusi pelaksana karena dapat menjadi media transfer ilmu pengetahuan dan teknologi khususnya pelestarian lingkungan hidup di Pondok Pesantren Nurul Huda untuk menuju eco-pesantren.","author":[{"dropping-particle":"","family":"Pudjiastuti","given":"Sri Rahayu","non-dropping-particle":"","parse-names":false,"suffix":""},{"dropping-particle":"","family":"Iriansyah","given":"Herinto Sidik","non-dropping-particle":"","parse-names":false,"suffix":""},{"dropping-particle":"","family":"Yuliwati","given":"Yuliwati","non-dropping-particle":"","parse-names":false,"suffix":""}],"container-title":"Jurnal Abdimas Prakasa Dakara","id":"ITEM-1","issue":"1","issued":{"date-parts":[["2021"]]},"page":"29-37","title":"Program Eco-Pesantren Sebagai Model Pendidikan Lingkungan Hidup","type":"article-journal","volume":"1"},"uris":["http://www.mendeley.com/documents/?uuid=d768fdde-6305-4a0a-be2a-476f11b68482"]}],"mendeley":{"formattedCitation":"(Pudjiastuti et al., 2021)","plainTextFormattedCitation":"(Pudjiastuti et al., 2021)","previouslyFormattedCitation":"(Pudjiastuti et al., 2021)"},"properties":{"noteIndex":0},"schema":"https://github.com/citation-style-language/schema/raw/master/csl-citation.json"}</w:instrText>
      </w:r>
      <w:r w:rsidRPr="00EC4B9F">
        <w:rPr>
          <w:sz w:val="20"/>
          <w:szCs w:val="20"/>
        </w:rPr>
        <w:fldChar w:fldCharType="separate"/>
      </w:r>
      <w:r w:rsidRPr="00EC4B9F">
        <w:rPr>
          <w:noProof/>
          <w:sz w:val="20"/>
          <w:szCs w:val="20"/>
        </w:rPr>
        <w:t>(Pudjiastuti et al., 2021)</w:t>
      </w:r>
      <w:r w:rsidRPr="00EC4B9F">
        <w:rPr>
          <w:sz w:val="20"/>
          <w:szCs w:val="20"/>
        </w:rPr>
        <w:fldChar w:fldCharType="end"/>
      </w:r>
      <w:r w:rsidRPr="00EC4B9F">
        <w:rPr>
          <w:sz w:val="20"/>
          <w:szCs w:val="20"/>
        </w:rPr>
        <w:t xml:space="preserve">. </w:t>
      </w:r>
    </w:p>
    <w:p w:rsidR="00C40C06" w:rsidRPr="00EC4B9F" w:rsidRDefault="00C40C06" w:rsidP="00C40C06">
      <w:pPr>
        <w:ind w:firstLine="720"/>
        <w:jc w:val="both"/>
        <w:rPr>
          <w:color w:val="FF0000"/>
          <w:sz w:val="20"/>
          <w:szCs w:val="20"/>
        </w:rPr>
      </w:pPr>
      <w:proofErr w:type="gramStart"/>
      <w:r w:rsidRPr="00EC4B9F">
        <w:rPr>
          <w:sz w:val="20"/>
          <w:szCs w:val="20"/>
        </w:rPr>
        <w:t>Setiap orang harus punya kesadaran menjaga dan merawat bumi yang kita tinggali ini.</w:t>
      </w:r>
      <w:proofErr w:type="gramEnd"/>
      <w:r w:rsidRPr="00EC4B9F">
        <w:rPr>
          <w:sz w:val="20"/>
          <w:szCs w:val="20"/>
        </w:rPr>
        <w:t xml:space="preserve"> </w:t>
      </w:r>
      <w:proofErr w:type="gramStart"/>
      <w:r w:rsidRPr="00EC4B9F">
        <w:rPr>
          <w:sz w:val="20"/>
          <w:szCs w:val="20"/>
        </w:rPr>
        <w:t>Kerusakan lingkungan adalah masalah besar yang harus dicarikan solusinya.</w:t>
      </w:r>
      <w:proofErr w:type="gramEnd"/>
      <w:r w:rsidRPr="00EC4B9F">
        <w:rPr>
          <w:sz w:val="20"/>
          <w:szCs w:val="20"/>
        </w:rPr>
        <w:t xml:space="preserve"> </w:t>
      </w:r>
      <w:proofErr w:type="gramStart"/>
      <w:r w:rsidRPr="00EC4B9F">
        <w:rPr>
          <w:sz w:val="20"/>
          <w:szCs w:val="20"/>
        </w:rPr>
        <w:t>Setiap mas</w:t>
      </w:r>
      <w:r w:rsidR="00EC4B9F" w:rsidRPr="00EC4B9F">
        <w:rPr>
          <w:sz w:val="20"/>
          <w:szCs w:val="20"/>
        </w:rPr>
        <w:t>alah pasti ada jalan keluarnya.</w:t>
      </w:r>
      <w:proofErr w:type="gramEnd"/>
      <w:r w:rsidR="00EC4B9F" w:rsidRPr="00EC4B9F">
        <w:rPr>
          <w:sz w:val="20"/>
          <w:szCs w:val="20"/>
          <w:lang w:val="id-ID"/>
        </w:rPr>
        <w:t xml:space="preserve"> </w:t>
      </w:r>
      <w:proofErr w:type="gramStart"/>
      <w:r w:rsidRPr="00EC4B9F">
        <w:rPr>
          <w:sz w:val="20"/>
          <w:szCs w:val="20"/>
        </w:rPr>
        <w:t>Salah satu upaya untuk mencegah, atau paling tidak meminimalisir terjadinya kerusakan lingkungan, adalah dengan gerakan wakaf.</w:t>
      </w:r>
      <w:proofErr w:type="gramEnd"/>
      <w:r w:rsidRPr="00EC4B9F">
        <w:rPr>
          <w:sz w:val="20"/>
          <w:szCs w:val="20"/>
        </w:rPr>
        <w:t xml:space="preserve"> Di Indonesia, wakaf pada umumnya, berupa benda-benda konsumtif, bukan barang-barang produktif. Ini dapat dilihat pada masjid, sekolah-sekolah, panti asuhan, dan sebagainya </w:t>
      </w:r>
      <w:r w:rsidRPr="00EC4B9F">
        <w:rPr>
          <w:sz w:val="20"/>
          <w:szCs w:val="20"/>
        </w:rPr>
        <w:fldChar w:fldCharType="begin" w:fldLock="1"/>
      </w:r>
      <w:r w:rsidRPr="00EC4B9F">
        <w:rPr>
          <w:sz w:val="20"/>
          <w:szCs w:val="20"/>
        </w:rPr>
        <w:instrText>ADDIN CSL_CITATION {"citationItems":[{"id":"ITEM-1","itemData":{"abstract":"This article describes the various strategies in the management of waqf comparative study of the management of waqf properties in Indonesia and the Muslim countries of the world. And describes the management and development of the productive waqf in Islamic economic dimension in endowments in order to reach the productive waqf property development-oriented social and the results can also be felt people. Waqf institutions have a huge responsibility to generate public activity not aim to gain power in the government as well as not fully oriented to profit just as was the case in private companies and other non Waqf. The development of Islamic Waqf is to establish a special character that can make Islamic law better. Management of Waqf funds of funds should have a definite purpose should be allocated / distributed with the business following Islamic orientation a few examples of management models and the development of endowment funds: the management of endowments through economic empowerment program People of SMEs; Optimization of Waqf land in the plantation area to develop oil palm plantations, soybeans, potatoes; Optimization of Waqf land in strategic areas to establish the Institute of Education, along with residential facilities, halal food; Optimizing oriented Waqf funds absorb labor; Turning on poor areas into areas of economic potential, etc","author":[{"dropping-particle":"","family":"Veithzal Rivai Zainal","given":"","non-dropping-particle":"","parse-names":false,"suffix":""}],"container-title":"Ziswaf","id":"ITEM-1","issue":"1","issued":{"date-parts":[["2016"]]},"page":"1-16","title":"Pengelolaan Dan Pengembangan Wakaf Produktif","type":"article-journal","volume":"9"},"uris":["http://www.mendeley.com/documents/?uuid=f15a8aee-4600-4086-8b9d-61c7ffb04cf4"]}],"mendeley":{"formattedCitation":"(Veithzal Rivai Zainal, 2016)","plainTextFormattedCitation":"(Veithzal Rivai Zainal, 2016)","previouslyFormattedCitation":"(Veithzal Rivai Zainal, 2016)"},"properties":{"noteIndex":0},"schema":"https://github.com/citation-style-language/schema/raw/master/csl-citation.json"}</w:instrText>
      </w:r>
      <w:r w:rsidRPr="00EC4B9F">
        <w:rPr>
          <w:sz w:val="20"/>
          <w:szCs w:val="20"/>
        </w:rPr>
        <w:fldChar w:fldCharType="separate"/>
      </w:r>
      <w:r w:rsidRPr="00EC4B9F">
        <w:rPr>
          <w:noProof/>
          <w:sz w:val="20"/>
          <w:szCs w:val="20"/>
        </w:rPr>
        <w:t>(Veithzal Rivai Zainal, 2016)</w:t>
      </w:r>
      <w:r w:rsidRPr="00EC4B9F">
        <w:rPr>
          <w:sz w:val="20"/>
          <w:szCs w:val="20"/>
        </w:rPr>
        <w:fldChar w:fldCharType="end"/>
      </w:r>
      <w:r w:rsidRPr="00EC4B9F">
        <w:rPr>
          <w:sz w:val="20"/>
          <w:szCs w:val="20"/>
        </w:rPr>
        <w:t xml:space="preserve">. </w:t>
      </w:r>
      <w:proofErr w:type="gramStart"/>
      <w:r w:rsidRPr="00EC4B9F">
        <w:rPr>
          <w:sz w:val="20"/>
          <w:szCs w:val="20"/>
        </w:rPr>
        <w:t>Namun, terdapat pula wakaf produktif.</w:t>
      </w:r>
      <w:proofErr w:type="gramEnd"/>
      <w:r w:rsidRPr="00EC4B9F">
        <w:rPr>
          <w:sz w:val="20"/>
          <w:szCs w:val="20"/>
        </w:rPr>
        <w:t xml:space="preserve"> Tidak terkecuali penggunaan instrumen wakaf untuk aksi perubahan iklim dan pemeliharaan ekosistem darat serta pengembangan energi terbarukan </w:t>
      </w:r>
      <w:r w:rsidRPr="00EC4B9F">
        <w:rPr>
          <w:sz w:val="20"/>
          <w:szCs w:val="20"/>
        </w:rPr>
        <w:fldChar w:fldCharType="begin" w:fldLock="1"/>
      </w:r>
      <w:r w:rsidRPr="00EC4B9F">
        <w:rPr>
          <w:sz w:val="20"/>
          <w:szCs w:val="20"/>
        </w:rPr>
        <w:instrText>ADDIN CSL_CITATION {"citationItems":[{"id":"ITEM-1","itemData":{"abstract":"Climate change and terrestrial ecosystems are one of the important things in sustainable development goals (SDGs). In Indonesia, there are about 14 million critical lands (The Ministry of Environment and Forestry, 2018) that motivated the formation of several innovative financing to utilize critical lands, including the Green Waqf Movement since August 2021. This study aims to describe, identify key sub- elements, and analyze the Green Waqf development strategy in maintaining terrestrial ecosystems in Indonesia through the Interpretive Structural Modeling (ISM) approach. The results show that several key aspects in the constraint element are the lack of professionalism of nazhir, the lack of low public literacy and the lack of education and socialization of Green Waqf in the development of Green Waqf. The main goal that needs to be achieved is the existence of legal support for Green Waqf. This study recommends Green Waqf development strategies by coordinating the Indonesian Waqf Board, WaCIDS, nazhir, The Ministry of Environment and Forestry, local governments and other related stakeholders to encourage the Green Waqf program. In addition, approaching and fostering good relationship between wakif, nazhir, and business (including SMEs) as well as developing a number of green product development programs are also important.","author":[{"dropping-particle":"","family":"Irfany","given":"Mohammad Iqbal","non-dropping-particle":"","parse-names":false,"suffix":""},{"dropping-particle":"","family":"Ningsih","given":"Sri Rahayu","non-dropping-particle":"","parse-names":false,"suffix":""},{"dropping-particle":"","family":"Hasanah","given":"Qoriatul","non-dropping-particle":"","parse-names":false,"suffix":""}],"container-title":"Ekonomi Islam Indonesia","id":"ITEM-1","issue":"1","issued":{"date-parts":[["2023"]]},"page":"12-23","title":"Proposing Green Waqf Development Strategy in Protecting Land Ecosystems in Indonesia : An Interpretive Structural Modeling Approach","type":"article-journal","volume":"5"},"uris":["http://www.mendeley.com/documents/?uuid=d3346f9a-218d-40e6-bec5-27b868a1d4e7"]}],"mendeley":{"formattedCitation":"(Irfany et al., 2023)","plainTextFormattedCitation":"(Irfany et al., 2023)","previouslyFormattedCitation":"(Irfany et al., 2023)"},"properties":{"noteIndex":0},"schema":"https://github.com/citation-style-language/schema/raw/master/csl-citation.json"}</w:instrText>
      </w:r>
      <w:r w:rsidRPr="00EC4B9F">
        <w:rPr>
          <w:sz w:val="20"/>
          <w:szCs w:val="20"/>
        </w:rPr>
        <w:fldChar w:fldCharType="separate"/>
      </w:r>
      <w:r w:rsidRPr="00EC4B9F">
        <w:rPr>
          <w:noProof/>
          <w:sz w:val="20"/>
          <w:szCs w:val="20"/>
        </w:rPr>
        <w:t>(Irfany et al., 2023)</w:t>
      </w:r>
      <w:r w:rsidRPr="00EC4B9F">
        <w:rPr>
          <w:sz w:val="20"/>
          <w:szCs w:val="20"/>
        </w:rPr>
        <w:fldChar w:fldCharType="end"/>
      </w:r>
      <w:r w:rsidRPr="00EC4B9F">
        <w:rPr>
          <w:sz w:val="20"/>
          <w:szCs w:val="20"/>
        </w:rPr>
        <w:t xml:space="preserve">. </w:t>
      </w:r>
    </w:p>
    <w:p w:rsidR="00C40C06" w:rsidRPr="00EC4B9F" w:rsidRDefault="00C40C06" w:rsidP="00C40C06">
      <w:pPr>
        <w:ind w:firstLine="720"/>
        <w:jc w:val="both"/>
        <w:rPr>
          <w:sz w:val="20"/>
          <w:szCs w:val="20"/>
        </w:rPr>
      </w:pPr>
      <w:r w:rsidRPr="00EC4B9F">
        <w:rPr>
          <w:sz w:val="20"/>
          <w:szCs w:val="20"/>
        </w:rPr>
        <w:t>Sejalan dengan itu, pengembangan terkait wakaf untuk menjaga ekosistem lahan juga dilakukan oleh Yayasan Dana Wakaf Indonesia (inisiator) dan Wakaf Center for Indonesian Development and Studies (WaCIDS) (koordinator) melalui Gerakan Wakaf Hijau</w:t>
      </w:r>
      <w:r w:rsidR="00EC4B9F" w:rsidRPr="00EC4B9F">
        <w:rPr>
          <w:sz w:val="20"/>
          <w:szCs w:val="20"/>
          <w:lang w:val="id-ID"/>
        </w:rPr>
        <w:t xml:space="preserve"> atau </w:t>
      </w:r>
      <w:r w:rsidR="00EC4B9F" w:rsidRPr="00EC4B9F">
        <w:rPr>
          <w:i/>
          <w:sz w:val="20"/>
          <w:szCs w:val="20"/>
          <w:lang w:val="id-ID"/>
        </w:rPr>
        <w:t>Green Waqf</w:t>
      </w:r>
      <w:r w:rsidRPr="00EC4B9F">
        <w:rPr>
          <w:sz w:val="20"/>
          <w:szCs w:val="20"/>
        </w:rPr>
        <w:t xml:space="preserve">. Gerakan ini diresmikan pada tanggal 23 Agustus 2021 oleh Badan Wakaf Indonesia (BWI) </w:t>
      </w:r>
      <w:r w:rsidRPr="00EC4B9F">
        <w:rPr>
          <w:sz w:val="20"/>
          <w:szCs w:val="20"/>
        </w:rPr>
        <w:fldChar w:fldCharType="begin" w:fldLock="1"/>
      </w:r>
      <w:r w:rsidRPr="00EC4B9F">
        <w:rPr>
          <w:sz w:val="20"/>
          <w:szCs w:val="20"/>
        </w:rPr>
        <w:instrText>ADDIN CSL_CITATION {"citationItems":[{"id":"ITEM-1","itemData":{"abstract":"Climate change and terrestrial ecosystems are one of the important things in sustainable development goals (SDGs). In Indonesia, there are about 14 million critical lands (The Ministry of Environment and Forestry, 2018) that motivated the formation of several innovative financing to utilize critical lands, including the Green Waqf Movement since August 2021. This study aims to describe, identify key sub- elements, and analyze the Green Waqf development strategy in maintaining terrestrial ecosystems in Indonesia through the Interpretive Structural Modeling (ISM) approach. The results show that several key aspects in the constraint element are the lack of professionalism of nazhir, the lack of low public literacy and the lack of education and socialization of Green Waqf in the development of Green Waqf. The main goal that needs to be achieved is the existence of legal support for Green Waqf. This study recommends Green Waqf development strategies by coordinating the Indonesian Waqf Board, WaCIDS, nazhir, The Ministry of Environment and Forestry, local governments and other related stakeholders to encourage the Green Waqf program. In addition, approaching and fostering good relationship between wakif, nazhir, and business (including SMEs) as well as developing a number of green product development programs are also important.","author":[{"dropping-particle":"","family":"Irfany","given":"Mohammad Iqbal","non-dropping-particle":"","parse-names":false,"suffix":""},{"dropping-particle":"","family":"Ningsih","given":"Sri Rahayu","non-dropping-particle":"","parse-names":false,"suffix":""},{"dropping-particle":"","family":"Hasanah","given":"Qoriatul","non-dropping-particle":"","parse-names":false,"suffix":""}],"container-title":"Ekonomi Islam Indonesia","id":"ITEM-1","issue":"1","issued":{"date-parts":[["2023"]]},"page":"12-23","title":"Proposing Green Waqf Development Strategy in Protecting Land Ecosystems in Indonesia : An Interpretive Structural Modeling Approach","type":"article-journal","volume":"5"},"uris":["http://www.mendeley.com/documents/?uuid=d3346f9a-218d-40e6-bec5-27b868a1d4e7"]}],"mendeley":{"formattedCitation":"(Irfany et al., 2023)","plainTextFormattedCitation":"(Irfany et al., 2023)","previouslyFormattedCitation":"(Irfany et al., 2023)"},"properties":{"noteIndex":0},"schema":"https://github.com/citation-style-language/schema/raw/master/csl-citation.json"}</w:instrText>
      </w:r>
      <w:r w:rsidRPr="00EC4B9F">
        <w:rPr>
          <w:sz w:val="20"/>
          <w:szCs w:val="20"/>
        </w:rPr>
        <w:fldChar w:fldCharType="separate"/>
      </w:r>
      <w:r w:rsidRPr="00EC4B9F">
        <w:rPr>
          <w:noProof/>
          <w:sz w:val="20"/>
          <w:szCs w:val="20"/>
        </w:rPr>
        <w:t>(Irfany et al., 2023)</w:t>
      </w:r>
      <w:r w:rsidRPr="00EC4B9F">
        <w:rPr>
          <w:sz w:val="20"/>
          <w:szCs w:val="20"/>
        </w:rPr>
        <w:fldChar w:fldCharType="end"/>
      </w:r>
      <w:r w:rsidRPr="00EC4B9F">
        <w:rPr>
          <w:sz w:val="20"/>
          <w:szCs w:val="20"/>
        </w:rPr>
        <w:t xml:space="preserve">. </w:t>
      </w:r>
    </w:p>
    <w:p w:rsidR="00C40C06" w:rsidRPr="00EC4B9F" w:rsidRDefault="00C40C06" w:rsidP="00C40C06">
      <w:pPr>
        <w:ind w:firstLine="720"/>
        <w:jc w:val="both"/>
        <w:rPr>
          <w:color w:val="FF0000"/>
          <w:sz w:val="20"/>
          <w:szCs w:val="20"/>
        </w:rPr>
      </w:pPr>
      <w:r w:rsidRPr="00EC4B9F">
        <w:rPr>
          <w:i/>
          <w:sz w:val="20"/>
          <w:szCs w:val="20"/>
        </w:rPr>
        <w:t>Green waqf</w:t>
      </w:r>
      <w:r w:rsidRPr="00EC4B9F">
        <w:rPr>
          <w:sz w:val="20"/>
          <w:szCs w:val="20"/>
        </w:rPr>
        <w:t xml:space="preserve"> atau wakaf hijau merupakan program pengembangan pertanian produktif berbasis wakaf uang dan wakaf produktif, yang bersumber dari wakaf, CSR, infaq, dan donasi lainnya. </w:t>
      </w:r>
      <w:proofErr w:type="gramStart"/>
      <w:r w:rsidRPr="00EC4B9F">
        <w:rPr>
          <w:sz w:val="20"/>
          <w:szCs w:val="20"/>
        </w:rPr>
        <w:t>Program ini merupakan upaya perbaikan lingkungan berbasis umat untuk kemandirian nasional (WaCIDS, 2022).</w:t>
      </w:r>
      <w:proofErr w:type="gramEnd"/>
      <w:r w:rsidRPr="00EC4B9F">
        <w:rPr>
          <w:sz w:val="20"/>
          <w:szCs w:val="20"/>
        </w:rPr>
        <w:t xml:space="preserve"> </w:t>
      </w:r>
      <w:r w:rsidRPr="00EC4B9F">
        <w:rPr>
          <w:i/>
          <w:sz w:val="20"/>
          <w:szCs w:val="20"/>
        </w:rPr>
        <w:t>Green waqf</w:t>
      </w:r>
      <w:r w:rsidRPr="00EC4B9F">
        <w:rPr>
          <w:sz w:val="20"/>
          <w:szCs w:val="20"/>
        </w:rPr>
        <w:t xml:space="preserve"> memfokuskan pada pemanfaatan tanaman atau hutan sebagai bahan dalam industri energi terbarukan, sektor kesehatan, dan industri berdampak seperti perdagangan karbon, instrumen net zero, dan pemberdayaan sosial. Melalui wakaf di sektor strategis ini, diharapkan dapat membantu mencapai tujuan pembangunan berkelanjutan dan kesejahteraan masyarakat </w:t>
      </w:r>
      <w:r w:rsidRPr="00EC4B9F">
        <w:rPr>
          <w:sz w:val="20"/>
          <w:szCs w:val="20"/>
        </w:rPr>
        <w:fldChar w:fldCharType="begin" w:fldLock="1"/>
      </w:r>
      <w:r w:rsidRPr="00EC4B9F">
        <w:rPr>
          <w:sz w:val="20"/>
          <w:szCs w:val="20"/>
        </w:rPr>
        <w:instrText>ADDIN CSL_CITATION {"citationItems":[{"id":"ITEM-1","itemData":{"DOI":"10.62952/shacral.v1i1.10","abstract":"Penelitian ini bertujuan untuk mengeksplorasi integrasi wakaf hijau melalui platform crowdfunding digital dan mengkaji dampak sosial yang dihasilkannya terhadap masyarakat. Pendekatan yang digunakan dalam penelitian ini adalah literatur dan analisis kualitatif. Integrasi wakaf hijau melalui platform crowdfunding digital membentuk keterhubungan yang mendorong pembangunan berkelanjutan lintas generasi. Wakaf hijau menjadi instrumen hukum Islam yang relevan untuk menjawab tantangan umat manusia, khususnya terkait isu lingkungan hidup dan keadilan antargenerasi. Pendekatan penelitian ini bersifat deskriptif analitis yang dilakukan secara kualitatif. Hasil penelitian menunjukkan bahwa wakaf hijau berpotensi mengintegrasikan pembangunan dengan pelestarian lingkungan hidup, dengan fokus pada keberlanjutan pelestarian alam dan keadilan antargenerasi. Hal ini tercermin dari pemanfaatan sumber daya alam dengan tingkat kesetaraan antara generasi sekarang dan generasi mendatang, terutama dalam hal pilihan dan akses terhadap sumber daya alam. Wakaf hijau merupakan sebuah inovasi pelestarian lingkungan hidup yang dimulai dari pengumpulan dana melalui crowdfunding, yang kemudian digunakan untuk membeli lahan kritis yang akan diubah menjadi hutan kembali. Apabila lahan tersebut berhasil diubah menjadi kawasan hijau yang bernilai ekologis, maka lahan tersebut akan diberikan kepada masyarakat desa dengan syarat hutan tersebut dikelola dan dipelihara dengan baik. Selain memberikan solusi terhadap permasalahan kerusakan alam, wakaf hijau juga membawa manfaat dalam berbagai aspek, termasuk ekologi, energi berkelanjutan, sosial, ekonomi, dan kesejahteraan masyarakat.","author":[{"dropping-particle":"","family":"Takwin","given":"Ahsyanul","non-dropping-particle":"","parse-names":false,"suffix":""}],"container-title":"SHACRAL: Shari'ah Economics Review Journal","id":"ITEM-1","issue":"1","issued":{"date-parts":[["2024"]]},"page":"1-11","title":"Penggabungan Waqf Hijau Melalui Sistem Pendanaan Bersama Digital Dan Implikasinya Pada Aspek Sosial Dan Masyarakat","type":"article-journal","volume":"1"},"uris":["http://www.mendeley.com/documents/?uuid=129dcaec-1bbe-4a5f-9e23-aa1dbbf61d4c"]}],"mendeley":{"formattedCitation":"(Takwin, 2024)","plainTextFormattedCitation":"(Takwin, 2024)","previouslyFormattedCitation":"(Takwin, 2024)"},"properties":{"noteIndex":0},"schema":"https://github.com/citation-style-language/schema/raw/master/csl-citation.json"}</w:instrText>
      </w:r>
      <w:r w:rsidRPr="00EC4B9F">
        <w:rPr>
          <w:sz w:val="20"/>
          <w:szCs w:val="20"/>
        </w:rPr>
        <w:fldChar w:fldCharType="separate"/>
      </w:r>
      <w:r w:rsidRPr="00EC4B9F">
        <w:rPr>
          <w:noProof/>
          <w:sz w:val="20"/>
          <w:szCs w:val="20"/>
        </w:rPr>
        <w:t>(Takwin, 2024)</w:t>
      </w:r>
      <w:r w:rsidRPr="00EC4B9F">
        <w:rPr>
          <w:sz w:val="20"/>
          <w:szCs w:val="20"/>
        </w:rPr>
        <w:fldChar w:fldCharType="end"/>
      </w:r>
      <w:r w:rsidRPr="00EC4B9F">
        <w:rPr>
          <w:sz w:val="20"/>
          <w:szCs w:val="20"/>
        </w:rPr>
        <w:t xml:space="preserve">. </w:t>
      </w:r>
    </w:p>
    <w:p w:rsidR="00C40C06" w:rsidRPr="00EC4B9F" w:rsidRDefault="00C40C06" w:rsidP="00C40C06">
      <w:pPr>
        <w:ind w:firstLine="720"/>
        <w:jc w:val="both"/>
        <w:rPr>
          <w:color w:val="FF0000"/>
          <w:sz w:val="20"/>
          <w:szCs w:val="20"/>
        </w:rPr>
      </w:pPr>
      <w:r w:rsidRPr="00EC4B9F">
        <w:rPr>
          <w:sz w:val="20"/>
          <w:szCs w:val="20"/>
        </w:rPr>
        <w:t xml:space="preserve">Dalam Islam, </w:t>
      </w:r>
      <w:r w:rsidR="00EC4B9F" w:rsidRPr="00EC4B9F">
        <w:rPr>
          <w:i/>
          <w:sz w:val="20"/>
          <w:szCs w:val="20"/>
          <w:lang w:val="id-ID"/>
        </w:rPr>
        <w:t>green waqf</w:t>
      </w:r>
      <w:r w:rsidRPr="00EC4B9F">
        <w:rPr>
          <w:sz w:val="20"/>
          <w:szCs w:val="20"/>
        </w:rPr>
        <w:t xml:space="preserve"> memiliki landasan hukum yang kuat. Dalam hadits riwayat Abu Daud, Rasulullah SAW mengatakan bahwa jika seseorang menanam pohon dan pohon itu menghasilkan buah, maka orang yang menanam pohon tersebut </w:t>
      </w:r>
      <w:proofErr w:type="gramStart"/>
      <w:r w:rsidRPr="00EC4B9F">
        <w:rPr>
          <w:sz w:val="20"/>
          <w:szCs w:val="20"/>
        </w:rPr>
        <w:t>akan</w:t>
      </w:r>
      <w:proofErr w:type="gramEnd"/>
      <w:r w:rsidRPr="00EC4B9F">
        <w:rPr>
          <w:sz w:val="20"/>
          <w:szCs w:val="20"/>
        </w:rPr>
        <w:t xml:space="preserve"> mendapatkan pahala dari setiap buah yang dihasilkan oleh pohon tersebut. Selain itu, dalam Al-Quran juga terdapat banyak ayat yang mengajak umat manusia untuk menjaga lingkungan hidup, seperti ayat-ayat yang mengajak untuk menjaga kelestarian air, hutan, dan tanah </w:t>
      </w:r>
      <w:r w:rsidRPr="00EC4B9F">
        <w:rPr>
          <w:sz w:val="20"/>
          <w:szCs w:val="20"/>
        </w:rPr>
        <w:fldChar w:fldCharType="begin" w:fldLock="1"/>
      </w:r>
      <w:r w:rsidRPr="00EC4B9F">
        <w:rPr>
          <w:sz w:val="20"/>
          <w:szCs w:val="20"/>
        </w:rPr>
        <w:instrText>ADDIN CSL_CITATION {"citationItems":[{"id":"ITEM-1","itemData":{"ISSN":"2963-9069","abstract":"Masalah perubahan iklim menjadi masalah utama negara-negara karena berdampak pada kualitas hidup manusia. Bumi sebagai tempat tinggal mahluk hidup telah mengalami perubahan besar dan ekstrim terutama pada tingkat kesehatan, kualitas dan lingkungan hidup. Keberlangsungan hidup manusia sedikit besarnya dipengaruhi oleh iklim, cuaca dan kesehatan lingkungan. Tujuan dari penelitian ini adalah untuk mengendalikan perubahan iklim dan pemanasan global melalui ekonomi hijau dan wakaf hutan sebagai instrumennya. Dengan konsep ekonomi hijau, wakaf dapat mengurangi pemanasan global memberdayaan masyarakat serta menguarangi emisi gas karbon. Data sekunder dikumpulkan dari sumber sekunder seperti literatur, laporan, dan dokumen terkait wakaf hijau. Hasilnya menunjukkan bahwa wakaf hijau sangat dianjurkan untuk mendukung ekonomi hijau yang berdampak pada perubahan iklim. Wakaf sebagai lembaga amal dalam Islam diharapkan dapat memainkan peran penting untuk melakukan perlindungan terhadap perubahan iklim dan pemeliharaan ekologi. Perlindungan wakaf hijau dan lingkungan dapat memasok energi terbarukan, kawasan wisata hijau dan memainkan peran penting dalam melestarikan lingkungan, meningkatkan standar hidup, dan mempercepat kekuatan ekonomi baru","author":[{"dropping-particle":"","family":"Mardani","given":"Dede Aji","non-dropping-particle":"","parse-names":false,"suffix":""}],"container-title":"La Zhulma: Jurnal Ekonomi Syariah","id":"ITEM-1","issue":"1","issued":{"date-parts":[["2023"]]},"page":"23-34","title":"Wakaf dan Ekonomi Hijau: Upaya Mengurangi Perubahan Iklim dan Emisi Gas Karbon","type":"article-journal","volume":"2"},"uris":["http://www.mendeley.com/documents/?uuid=08d641fa-0a5e-4e1d-b5a0-425a72167b42"]}],"mendeley":{"formattedCitation":"(Mardani, 2023)","plainTextFormattedCitation":"(Mardani, 2023)","previouslyFormattedCitation":"(Mardani, 2023)"},"properties":{"noteIndex":0},"schema":"https://github.com/citation-style-language/schema/raw/master/csl-citation.json"}</w:instrText>
      </w:r>
      <w:r w:rsidRPr="00EC4B9F">
        <w:rPr>
          <w:sz w:val="20"/>
          <w:szCs w:val="20"/>
        </w:rPr>
        <w:fldChar w:fldCharType="separate"/>
      </w:r>
      <w:r w:rsidRPr="00EC4B9F">
        <w:rPr>
          <w:noProof/>
          <w:sz w:val="20"/>
          <w:szCs w:val="20"/>
        </w:rPr>
        <w:t>(Mardani, 2023)</w:t>
      </w:r>
      <w:r w:rsidRPr="00EC4B9F">
        <w:rPr>
          <w:sz w:val="20"/>
          <w:szCs w:val="20"/>
        </w:rPr>
        <w:fldChar w:fldCharType="end"/>
      </w:r>
      <w:r w:rsidRPr="00EC4B9F">
        <w:rPr>
          <w:sz w:val="20"/>
          <w:szCs w:val="20"/>
        </w:rPr>
        <w:t xml:space="preserve">. </w:t>
      </w:r>
    </w:p>
    <w:p w:rsidR="00C40C06" w:rsidRPr="00EC4B9F" w:rsidRDefault="00EC4B9F" w:rsidP="00C40C06">
      <w:pPr>
        <w:ind w:firstLine="720"/>
        <w:jc w:val="both"/>
        <w:rPr>
          <w:sz w:val="20"/>
          <w:szCs w:val="20"/>
        </w:rPr>
      </w:pPr>
      <w:r w:rsidRPr="00EC4B9F">
        <w:rPr>
          <w:sz w:val="20"/>
          <w:szCs w:val="20"/>
        </w:rPr>
        <w:t xml:space="preserve">Implementasi </w:t>
      </w:r>
      <w:r w:rsidRPr="00EC4B9F">
        <w:rPr>
          <w:i/>
          <w:sz w:val="20"/>
          <w:szCs w:val="20"/>
        </w:rPr>
        <w:t>green wa</w:t>
      </w:r>
      <w:r w:rsidRPr="00EC4B9F">
        <w:rPr>
          <w:i/>
          <w:sz w:val="20"/>
          <w:szCs w:val="20"/>
          <w:lang w:val="id-ID"/>
        </w:rPr>
        <w:t>qf</w:t>
      </w:r>
      <w:r w:rsidR="00C40C06" w:rsidRPr="00EC4B9F">
        <w:rPr>
          <w:sz w:val="20"/>
          <w:szCs w:val="20"/>
        </w:rPr>
        <w:t xml:space="preserve"> memang </w:t>
      </w:r>
      <w:proofErr w:type="gramStart"/>
      <w:r w:rsidR="00C40C06" w:rsidRPr="00EC4B9F">
        <w:rPr>
          <w:sz w:val="20"/>
          <w:szCs w:val="20"/>
        </w:rPr>
        <w:t>akan</w:t>
      </w:r>
      <w:proofErr w:type="gramEnd"/>
      <w:r w:rsidR="00C40C06" w:rsidRPr="00EC4B9F">
        <w:rPr>
          <w:sz w:val="20"/>
          <w:szCs w:val="20"/>
        </w:rPr>
        <w:t xml:space="preserve"> mendatangkan dampak positif, selain bagi ekosistem lingkungan hidup (bumi), juga berefek positif bagi pertumbuhan ekonomi. Hal ini juga mengacu pada fakta bahwa mayoritas penduduk Indonesia beragama </w:t>
      </w:r>
      <w:proofErr w:type="gramStart"/>
      <w:r w:rsidR="00C40C06" w:rsidRPr="00EC4B9F">
        <w:rPr>
          <w:sz w:val="20"/>
          <w:szCs w:val="20"/>
        </w:rPr>
        <w:t>muslim</w:t>
      </w:r>
      <w:proofErr w:type="gramEnd"/>
      <w:r w:rsidR="00C40C06" w:rsidRPr="00EC4B9F">
        <w:rPr>
          <w:sz w:val="20"/>
          <w:szCs w:val="20"/>
        </w:rPr>
        <w:t xml:space="preserve">. </w:t>
      </w:r>
      <w:proofErr w:type="gramStart"/>
      <w:r w:rsidR="00C40C06" w:rsidRPr="00EC4B9F">
        <w:rPr>
          <w:sz w:val="20"/>
          <w:szCs w:val="20"/>
        </w:rPr>
        <w:t>Melihat fakta ini, Indonesia memiliki potensi besar dibidang wakaf untuk menyelesaikan persoalan yang berkaitan dengan ekonomi.</w:t>
      </w:r>
      <w:proofErr w:type="gramEnd"/>
      <w:r w:rsidR="00C40C06" w:rsidRPr="00EC4B9F">
        <w:rPr>
          <w:sz w:val="20"/>
          <w:szCs w:val="20"/>
        </w:rPr>
        <w:t xml:space="preserve"> Jika warga Indonesia sadar akan wakaf dan berwakaf rutin, maka hasil dari wakaf tersebut mampu menyelesaikan masalah-masalah ekonomi dengan mudah, setidaknya kebutuhan pokok penduduk Indonesia sudah tidak lagi kekurangan </w:t>
      </w:r>
      <w:r w:rsidR="00C40C06" w:rsidRPr="00EC4B9F">
        <w:rPr>
          <w:sz w:val="20"/>
          <w:szCs w:val="20"/>
        </w:rPr>
        <w:fldChar w:fldCharType="begin" w:fldLock="1"/>
      </w:r>
      <w:r w:rsidR="00C40C06" w:rsidRPr="00EC4B9F">
        <w:rPr>
          <w:sz w:val="20"/>
          <w:szCs w:val="20"/>
        </w:rPr>
        <w:instrText>ADDIN CSL_CITATION {"citationItems":[{"id":"ITEM-1","itemData":{"DOI":"10.35891/ml.v12i1.1939","ISSN":"2087-9636","abstract":"The discussion of poverty has become a mandatory agenda in every country, including Indonesia. This is evidenced by the budget issued by the government for public welfare. This study will further discuss the potential of waqf in Indonesia as an alternative to reducing poverty in Indonesia. The data collection process is carried out by collecting books, journals, articles, and online sites. The results of the analysis found that Indonesia has a large potential for waqf, this can be seen from the population of Indonesia which is predominantly Muslim, the income occupation sector of Indonesia, and the employment sector of Indonesia's population. In addition endowments can contribute to reducing poverty in Indonesian society through meeting the basic needs of the community, community businesses, and religious communities. _______________________________________________________________ Pembahasan kemiskinan sudah menjadi agenda wajib di setiap negara, termasuk Indonesia. Hal tersebut dibuktikan dengan anggaran yang dikeluarkan pemerintah untuk kesejahteraan masyarakat. Kajian ini akan membahas lebih jauh tentang potensi wakaf di Indonesia sebagai salah satu alternatif penanggulangan kemiskinan di Indonesia. Proses pengumpulan data dilakukan dengan mengumpulkan buku, jurnal, artikel, dan situs online. Hasil analisis menemukan bahwa Indonesia memiliki potensi wakaf yang besar, hal ini terlihat dari jumlah penduduk Indonesia yang mayoritas beragama Islam, sektor pendapatan pekerjaan Indonesia, dan sektor ketenagakerjaan penduduk Indonesia. Selain itu wakaf dapat berkontribusi untuk mengurangi kemiskinan masyarakat Indonesia melalui pemenuhan kebutuhan dasar masyarakat, usaha masyarakat, dan umat beragama.","author":[{"dropping-particle":"","family":"Syamsuri","given":"","non-dropping-particle":"","parse-names":false,"suffix":""},{"dropping-particle":"","family":"Perdi","given":"Perdi Fauji Rohman","non-dropping-particle":"","parse-names":false,"suffix":""},{"dropping-particle":"","family":"Aris Stianto","given":"","non-dropping-particle":"","parse-names":false,"suffix":""}],"container-title":"Malia: Jurnal Ekonomi Islam","id":"ITEM-1","issue":"1","issued":{"date-parts":[["2020"]]},"page":"79-94","title":"Potensi Wakaf di Indonesia (Kontribusi Wakaf dalam Mengurangi Kemiskinan)","type":"article-journal","volume":"12"},"uris":["http://www.mendeley.com/documents/?uuid=18954bce-9b8e-44f2-a75b-356aadc7a640"]}],"mendeley":{"formattedCitation":"(Syamsuri et al., 2020)","plainTextFormattedCitation":"(Syamsuri et al., 2020)","previouslyFormattedCitation":"(Syamsuri et al., 2020)"},"properties":{"noteIndex":0},"schema":"https://github.com/citation-style-language/schema/raw/master/csl-citation.json"}</w:instrText>
      </w:r>
      <w:r w:rsidR="00C40C06" w:rsidRPr="00EC4B9F">
        <w:rPr>
          <w:sz w:val="20"/>
          <w:szCs w:val="20"/>
        </w:rPr>
        <w:fldChar w:fldCharType="separate"/>
      </w:r>
      <w:r w:rsidR="00C40C06" w:rsidRPr="00EC4B9F">
        <w:rPr>
          <w:noProof/>
          <w:sz w:val="20"/>
          <w:szCs w:val="20"/>
        </w:rPr>
        <w:t>(Syamsuri et al., 2020)</w:t>
      </w:r>
      <w:r w:rsidR="00C40C06" w:rsidRPr="00EC4B9F">
        <w:rPr>
          <w:sz w:val="20"/>
          <w:szCs w:val="20"/>
        </w:rPr>
        <w:fldChar w:fldCharType="end"/>
      </w:r>
      <w:r w:rsidR="00C40C06" w:rsidRPr="00EC4B9F">
        <w:rPr>
          <w:sz w:val="20"/>
          <w:szCs w:val="20"/>
        </w:rPr>
        <w:t xml:space="preserve">. </w:t>
      </w:r>
    </w:p>
    <w:p w:rsidR="00C40C06" w:rsidRPr="00EC4B9F" w:rsidRDefault="00C40C06" w:rsidP="00C40C06">
      <w:pPr>
        <w:ind w:firstLine="720"/>
        <w:jc w:val="both"/>
        <w:rPr>
          <w:color w:val="FF0000"/>
          <w:sz w:val="20"/>
          <w:szCs w:val="20"/>
        </w:rPr>
      </w:pPr>
      <w:proofErr w:type="gramStart"/>
      <w:r w:rsidRPr="00EC4B9F">
        <w:rPr>
          <w:sz w:val="20"/>
          <w:szCs w:val="20"/>
        </w:rPr>
        <w:t>Beberapa studi telah dilakukan mengenai strategi memperbaiki atau meminimalisir terjadinya kerusakan lingku</w:t>
      </w:r>
      <w:r w:rsidR="00EC4B9F" w:rsidRPr="00EC4B9F">
        <w:rPr>
          <w:sz w:val="20"/>
          <w:szCs w:val="20"/>
        </w:rPr>
        <w:t xml:space="preserve">ngan melalui gerakan </w:t>
      </w:r>
      <w:r w:rsidR="00EC4B9F" w:rsidRPr="00EC4B9F">
        <w:rPr>
          <w:i/>
          <w:sz w:val="20"/>
          <w:szCs w:val="20"/>
        </w:rPr>
        <w:t>green w</w:t>
      </w:r>
      <w:r w:rsidR="00EC4B9F" w:rsidRPr="00EC4B9F">
        <w:rPr>
          <w:i/>
          <w:sz w:val="20"/>
          <w:szCs w:val="20"/>
          <w:lang w:val="id-ID"/>
        </w:rPr>
        <w:t>aqf</w:t>
      </w:r>
      <w:r w:rsidRPr="00EC4B9F">
        <w:rPr>
          <w:sz w:val="20"/>
          <w:szCs w:val="20"/>
        </w:rPr>
        <w:t>, khususnya di Indonesia.</w:t>
      </w:r>
      <w:proofErr w:type="gramEnd"/>
      <w:r w:rsidRPr="00EC4B9F">
        <w:rPr>
          <w:sz w:val="20"/>
          <w:szCs w:val="20"/>
        </w:rPr>
        <w:t xml:space="preserve"> Diantaranya Akhsyanul Takwim (2024) menyatakan, s</w:t>
      </w:r>
      <w:r w:rsidR="00EC4B9F" w:rsidRPr="00EC4B9F">
        <w:rPr>
          <w:sz w:val="20"/>
          <w:szCs w:val="20"/>
        </w:rPr>
        <w:t>elain memberikan</w:t>
      </w:r>
      <w:r w:rsidR="00EC4B9F" w:rsidRPr="00EC4B9F">
        <w:rPr>
          <w:sz w:val="20"/>
          <w:szCs w:val="20"/>
          <w:lang w:val="id-ID"/>
        </w:rPr>
        <w:t xml:space="preserve"> </w:t>
      </w:r>
      <w:r w:rsidRPr="00EC4B9F">
        <w:rPr>
          <w:sz w:val="20"/>
          <w:szCs w:val="20"/>
        </w:rPr>
        <w:t xml:space="preserve">solusi terhadap permasalahan kerusakan alam, wakaf hijau juga membawa manfaat dalam berbagai aspek, termasuk ekologi, energi berkelanjutan, sosial, ekonomi, dan kesejahteraan masyarakat </w:t>
      </w:r>
      <w:r w:rsidRPr="00EC4B9F">
        <w:rPr>
          <w:sz w:val="20"/>
          <w:szCs w:val="20"/>
        </w:rPr>
        <w:fldChar w:fldCharType="begin" w:fldLock="1"/>
      </w:r>
      <w:r w:rsidRPr="00EC4B9F">
        <w:rPr>
          <w:sz w:val="20"/>
          <w:szCs w:val="20"/>
        </w:rPr>
        <w:instrText>ADDIN CSL_CITATION {"citationItems":[{"id":"ITEM-1","itemData":{"DOI":"10.62952/shacral.v1i1.10","abstract":"Penelitian ini bertujuan untuk mengeksplorasi integrasi wakaf hijau melalui platform crowdfunding digital dan mengkaji dampak sosial yang dihasilkannya terhadap masyarakat. Pendekatan yang digunakan dalam penelitian ini adalah literatur dan analisis kualitatif. Integrasi wakaf hijau melalui platform crowdfunding digital membentuk keterhubungan yang mendorong pembangunan berkelanjutan lintas generasi. Wakaf hijau menjadi instrumen hukum Islam yang relevan untuk menjawab tantangan umat manusia, khususnya terkait isu lingkungan hidup dan keadilan antargenerasi. Pendekatan penelitian ini bersifat deskriptif analitis yang dilakukan secara kualitatif. Hasil penelitian menunjukkan bahwa wakaf hijau berpotensi mengintegrasikan pembangunan dengan pelestarian lingkungan hidup, dengan fokus pada keberlanjutan pelestarian alam dan keadilan antargenerasi. Hal ini tercermin dari pemanfaatan sumber daya alam dengan tingkat kesetaraan antara generasi sekarang dan generasi mendatang, terutama dalam hal pilihan dan akses terhadap sumber daya alam. Wakaf hijau merupakan sebuah inovasi pelestarian lingkungan hidup yang dimulai dari pengumpulan dana melalui crowdfunding, yang kemudian digunakan untuk membeli lahan kritis yang akan diubah menjadi hutan kembali. Apabila lahan tersebut berhasil diubah menjadi kawasan hijau yang bernilai ekologis, maka lahan tersebut akan diberikan kepada masyarakat desa dengan syarat hutan tersebut dikelola dan dipelihara dengan baik. Selain memberikan solusi terhadap permasalahan kerusakan alam, wakaf hijau juga membawa manfaat dalam berbagai aspek, termasuk ekologi, energi berkelanjutan, sosial, ekonomi, dan kesejahteraan masyarakat.","author":[{"dropping-particle":"","family":"Takwin","given":"Ahsyanul","non-dropping-particle":"","parse-names":false,"suffix":""}],"container-title":"SHACRAL: Shari'ah Economics Review Journal","id":"ITEM-1","issue":"1","issued":{"date-parts":[["2024"]]},"page":"1-11","title":"Penggabungan Waqf Hijau Melalui Sistem Pendanaan Bersama Digital Dan Implikasinya Pada Aspek Sosial Dan Masyarakat","type":"article-journal","volume":"1"},"uris":["http://www.mendeley.com/documents/?uuid=129dcaec-1bbe-4a5f-9e23-aa1dbbf61d4c"]}],"mendeley":{"formattedCitation":"(Takwin, 2024)","plainTextFormattedCitation":"(Takwin, 2024)","previouslyFormattedCitation":"(Takwin, 2024)"},"properties":{"noteIndex":0},"schema":"https://github.com/citation-style-language/schema/raw/master/csl-citation.json"}</w:instrText>
      </w:r>
      <w:r w:rsidRPr="00EC4B9F">
        <w:rPr>
          <w:sz w:val="20"/>
          <w:szCs w:val="20"/>
        </w:rPr>
        <w:fldChar w:fldCharType="separate"/>
      </w:r>
      <w:r w:rsidRPr="00EC4B9F">
        <w:rPr>
          <w:noProof/>
          <w:sz w:val="20"/>
          <w:szCs w:val="20"/>
        </w:rPr>
        <w:t>(Takwin, 2024)</w:t>
      </w:r>
      <w:r w:rsidRPr="00EC4B9F">
        <w:rPr>
          <w:sz w:val="20"/>
          <w:szCs w:val="20"/>
        </w:rPr>
        <w:fldChar w:fldCharType="end"/>
      </w:r>
      <w:r w:rsidRPr="00EC4B9F">
        <w:rPr>
          <w:sz w:val="20"/>
          <w:szCs w:val="20"/>
        </w:rPr>
        <w:t xml:space="preserve">. </w:t>
      </w:r>
      <w:proofErr w:type="gramStart"/>
      <w:r w:rsidRPr="00EC4B9F">
        <w:rPr>
          <w:sz w:val="20"/>
          <w:szCs w:val="20"/>
        </w:rPr>
        <w:t>Mardani (2023) menunjukkan bahwa wakaf hijau sangat dianjurkan untuk mendukung ekonomi hijau yang berdampak pada perubahan iklim.</w:t>
      </w:r>
      <w:proofErr w:type="gramEnd"/>
      <w:r w:rsidRPr="00EC4B9F">
        <w:rPr>
          <w:sz w:val="20"/>
          <w:szCs w:val="20"/>
        </w:rPr>
        <w:t xml:space="preserve"> Seda</w:t>
      </w:r>
      <w:r w:rsidR="00EC4B9F" w:rsidRPr="00EC4B9F">
        <w:rPr>
          <w:sz w:val="20"/>
          <w:szCs w:val="20"/>
        </w:rPr>
        <w:t xml:space="preserve">ngkan, Zawawi et.al (2023) </w:t>
      </w:r>
      <w:r w:rsidRPr="00EC4B9F">
        <w:rPr>
          <w:sz w:val="20"/>
          <w:szCs w:val="20"/>
        </w:rPr>
        <w:t>menyebutkan, undang-u</w:t>
      </w:r>
      <w:r w:rsidR="00EC4B9F" w:rsidRPr="00EC4B9F">
        <w:rPr>
          <w:sz w:val="20"/>
          <w:szCs w:val="20"/>
        </w:rPr>
        <w:t>ndang Wakaf Berkelanjutan dapat</w:t>
      </w:r>
      <w:r w:rsidR="00EC4B9F" w:rsidRPr="00EC4B9F">
        <w:rPr>
          <w:sz w:val="20"/>
          <w:szCs w:val="20"/>
          <w:lang w:val="id-ID"/>
        </w:rPr>
        <w:t xml:space="preserve"> </w:t>
      </w:r>
      <w:r w:rsidRPr="00EC4B9F">
        <w:rPr>
          <w:sz w:val="20"/>
          <w:szCs w:val="20"/>
        </w:rPr>
        <w:t xml:space="preserve">berdampak positif terhadap pembangunan sosial, ekonomi, dan lingkungan berkelanjutan </w:t>
      </w:r>
      <w:r w:rsidRPr="00EC4B9F">
        <w:rPr>
          <w:sz w:val="20"/>
          <w:szCs w:val="20"/>
        </w:rPr>
        <w:fldChar w:fldCharType="begin" w:fldLock="1"/>
      </w:r>
      <w:r w:rsidRPr="00EC4B9F">
        <w:rPr>
          <w:sz w:val="20"/>
          <w:szCs w:val="20"/>
        </w:rPr>
        <w:instrText>ADDIN CSL_CITATION {"citationItems":[{"id":"ITEM-1","itemData":{"DOI":"10.18326/ijtihad.v23i1.93-114","author":[{"dropping-particle":"","family":"Arwani","given":"Zawawi; Yuli yasin; Irfan Helmy; Ali Ma'yuf; Agus","non-dropping-particle":"","parse-names":false,"suffix":""}],"container-title":"Ijtihad","id":"ITEM-1","issue":"1","issued":{"date-parts":[["2023"]]},"page":"93-114","title":"Waqf and sustainable development law : models of waqf institutions in the Kingdom of Saudi Arabia and Indonesia","type":"article-journal","volume":"23"},"uris":["http://www.mendeley.com/documents/?uuid=1d8a7b11-29c2-4a57-8609-843628d03d1e"]}],"mendeley":{"formattedCitation":"(Arwani, 2023)","plainTextFormattedCitation":"(Arwani, 2023)","previouslyFormattedCitation":"(Arwani, 2023)"},"properties":{"noteIndex":0},"schema":"https://github.com/citation-style-language/schema/raw/master/csl-citation.json"}</w:instrText>
      </w:r>
      <w:r w:rsidRPr="00EC4B9F">
        <w:rPr>
          <w:sz w:val="20"/>
          <w:szCs w:val="20"/>
        </w:rPr>
        <w:fldChar w:fldCharType="separate"/>
      </w:r>
      <w:r w:rsidRPr="00EC4B9F">
        <w:rPr>
          <w:noProof/>
          <w:sz w:val="20"/>
          <w:szCs w:val="20"/>
        </w:rPr>
        <w:t>(Arwani, 2023)</w:t>
      </w:r>
      <w:r w:rsidRPr="00EC4B9F">
        <w:rPr>
          <w:sz w:val="20"/>
          <w:szCs w:val="20"/>
        </w:rPr>
        <w:fldChar w:fldCharType="end"/>
      </w:r>
      <w:r w:rsidRPr="00EC4B9F">
        <w:rPr>
          <w:sz w:val="20"/>
          <w:szCs w:val="20"/>
        </w:rPr>
        <w:t xml:space="preserve">. Fikri dan Andrean (2023) di sisi lain, menyatakan bahwa model pembiayaan berbasis wakaf ramah lingkungan melalui platform crowdfunding syariah dapat menjadi solusi pembiayaan industri Tamanu yang berkelanjutan </w:t>
      </w:r>
      <w:r w:rsidRPr="00EC4B9F">
        <w:rPr>
          <w:sz w:val="20"/>
          <w:szCs w:val="20"/>
        </w:rPr>
        <w:fldChar w:fldCharType="begin" w:fldLock="1"/>
      </w:r>
      <w:r w:rsidRPr="00EC4B9F">
        <w:rPr>
          <w:sz w:val="20"/>
          <w:szCs w:val="20"/>
        </w:rPr>
        <w:instrText>ADDIN CSL_CITATION {"citationItems":[{"id":"ITEM-1","itemData":{"DOI":"10.20885/risfe.vol2.iss1.art6","abstract":"This study aims to describe how the green waqf-based model through sharia crowdfunding platform for sustainable Tamanu industrial development in Indonesia. The Tamanu industry is a sustainable industry engaged in the agricultural sector (agro-based industry) based on the utilization of Tamanu plants (Calophyllum inophyllum), which can consist of the plantation industry, biofuel industry and pharmaceutical and cosmetic industry.Methodology – This research uses a descriptive qualitative approach in the form of a literature study of various literature relevant to the research topic. This research is a type of development research to formulate a model to answer the existing problems on how to find funding solutions for developing the Tamanu industry in Indonesia.Findings – A green waqf-based financing model through a Sharia crowdfunding platform can be a solution to financing the sustainable Tamanu industry.Implications – Through this model, the potential of existing waqf can be further maximized to impact the community's economic progress and environmental sustainability through developing a sustainable Tamanu industry.Originality – This model is an elaboration between studies on renewable energy, Islamic philanthropy, Sharia financial technology, and green industry to support achieving sustainable development goals in Indonesia.","author":[{"dropping-particle":"","family":"Fikri","given":"M. Khoirul","non-dropping-particle":"","parse-names":false,"suffix":""},{"dropping-particle":"","family":"Andrean","given":"Rizky","non-dropping-particle":"","parse-names":false,"suffix":""}],"container-title":"Review of Islamic Social Finance and Entrepreneurship","id":"ITEM-1","issue":"1","issued":{"date-parts":[["2023"]]},"page":"77-89","title":"Development of sustainable Tamanu industry in Indonesia based on the green waqf model through sharia crowdfunding platforms","type":"article-journal","volume":"2"},"uris":["http://www.mendeley.com/documents/?uuid=6cbd70ee-a088-4c08-94df-ea3c9d8b6fdb"]}],"mendeley":{"formattedCitation":"(Fikri &amp; Andrean, 2023)","plainTextFormattedCitation":"(Fikri &amp; Andrean, 2023)","previouslyFormattedCitation":"(Fikri &amp; Andrean, 2023)"},"properties":{"noteIndex":0},"schema":"https://github.com/citation-style-language/schema/raw/master/csl-citation.json"}</w:instrText>
      </w:r>
      <w:r w:rsidRPr="00EC4B9F">
        <w:rPr>
          <w:sz w:val="20"/>
          <w:szCs w:val="20"/>
        </w:rPr>
        <w:fldChar w:fldCharType="separate"/>
      </w:r>
      <w:r w:rsidRPr="00EC4B9F">
        <w:rPr>
          <w:noProof/>
          <w:sz w:val="20"/>
          <w:szCs w:val="20"/>
        </w:rPr>
        <w:t>(Fikri &amp; Andrean, 2023)</w:t>
      </w:r>
      <w:r w:rsidRPr="00EC4B9F">
        <w:rPr>
          <w:sz w:val="20"/>
          <w:szCs w:val="20"/>
        </w:rPr>
        <w:fldChar w:fldCharType="end"/>
      </w:r>
      <w:r w:rsidRPr="00EC4B9F">
        <w:rPr>
          <w:sz w:val="20"/>
          <w:szCs w:val="20"/>
        </w:rPr>
        <w:t xml:space="preserve">. </w:t>
      </w:r>
    </w:p>
    <w:p w:rsidR="00394299" w:rsidRPr="00EC4B9F" w:rsidRDefault="00C40C06" w:rsidP="00C40C06">
      <w:pPr>
        <w:autoSpaceDE w:val="0"/>
        <w:ind w:firstLine="720"/>
        <w:jc w:val="both"/>
        <w:rPr>
          <w:color w:val="000000"/>
          <w:sz w:val="20"/>
          <w:szCs w:val="20"/>
          <w:lang w:val="id-ID"/>
        </w:rPr>
      </w:pPr>
      <w:r w:rsidRPr="00EC4B9F">
        <w:rPr>
          <w:sz w:val="20"/>
          <w:szCs w:val="20"/>
        </w:rPr>
        <w:t>Risalah ini bertujuan m</w:t>
      </w:r>
      <w:r w:rsidR="00EC4B9F" w:rsidRPr="00EC4B9F">
        <w:rPr>
          <w:sz w:val="20"/>
          <w:szCs w:val="20"/>
        </w:rPr>
        <w:t xml:space="preserve">enelaah implementasi </w:t>
      </w:r>
      <w:r w:rsidR="00EC4B9F" w:rsidRPr="00EC4B9F">
        <w:rPr>
          <w:i/>
          <w:sz w:val="20"/>
          <w:szCs w:val="20"/>
          <w:lang w:val="id-ID"/>
        </w:rPr>
        <w:t>green waqf</w:t>
      </w:r>
      <w:r w:rsidRPr="00EC4B9F">
        <w:rPr>
          <w:sz w:val="20"/>
          <w:szCs w:val="20"/>
        </w:rPr>
        <w:t xml:space="preserve"> sebagai strategi </w:t>
      </w:r>
      <w:r w:rsidR="00EC4B9F" w:rsidRPr="00EC4B9F">
        <w:rPr>
          <w:sz w:val="20"/>
          <w:szCs w:val="20"/>
          <w:lang w:val="id-ID"/>
        </w:rPr>
        <w:t>mengatasi krisis</w:t>
      </w:r>
      <w:r w:rsidRPr="00EC4B9F">
        <w:rPr>
          <w:sz w:val="20"/>
          <w:szCs w:val="20"/>
        </w:rPr>
        <w:t xml:space="preserve"> lingkungan di Indonesia. Adapun penelitian ini untuk menjawab rumusan masalah 1) Ba</w:t>
      </w:r>
      <w:r w:rsidR="00EC4B9F" w:rsidRPr="00EC4B9F">
        <w:rPr>
          <w:sz w:val="20"/>
          <w:szCs w:val="20"/>
        </w:rPr>
        <w:t xml:space="preserve">gaimana implementasi </w:t>
      </w:r>
      <w:r w:rsidR="00EC4B9F" w:rsidRPr="00EC4B9F">
        <w:rPr>
          <w:i/>
          <w:sz w:val="20"/>
          <w:szCs w:val="20"/>
        </w:rPr>
        <w:t>green wa</w:t>
      </w:r>
      <w:r w:rsidR="00EC4B9F" w:rsidRPr="00EC4B9F">
        <w:rPr>
          <w:i/>
          <w:sz w:val="20"/>
          <w:szCs w:val="20"/>
          <w:lang w:val="id-ID"/>
        </w:rPr>
        <w:t>qf</w:t>
      </w:r>
      <w:r w:rsidRPr="00EC4B9F">
        <w:rPr>
          <w:sz w:val="20"/>
          <w:szCs w:val="20"/>
        </w:rPr>
        <w:t xml:space="preserve"> di Indonesia? </w:t>
      </w:r>
      <w:r w:rsidR="00EC4B9F" w:rsidRPr="00EC4B9F">
        <w:rPr>
          <w:sz w:val="20"/>
          <w:szCs w:val="20"/>
        </w:rPr>
        <w:t xml:space="preserve">2) </w:t>
      </w:r>
      <w:proofErr w:type="gramStart"/>
      <w:r w:rsidR="00EC4B9F" w:rsidRPr="00EC4B9F">
        <w:rPr>
          <w:sz w:val="20"/>
          <w:szCs w:val="20"/>
        </w:rPr>
        <w:t>mengapa</w:t>
      </w:r>
      <w:proofErr w:type="gramEnd"/>
      <w:r w:rsidR="00EC4B9F" w:rsidRPr="00EC4B9F">
        <w:rPr>
          <w:sz w:val="20"/>
          <w:szCs w:val="20"/>
        </w:rPr>
        <w:t xml:space="preserve"> </w:t>
      </w:r>
      <w:r w:rsidR="00EC4B9F" w:rsidRPr="00EC4B9F">
        <w:rPr>
          <w:i/>
          <w:sz w:val="20"/>
          <w:szCs w:val="20"/>
        </w:rPr>
        <w:t>green wa</w:t>
      </w:r>
      <w:r w:rsidR="00EC4B9F" w:rsidRPr="00EC4B9F">
        <w:rPr>
          <w:i/>
          <w:sz w:val="20"/>
          <w:szCs w:val="20"/>
          <w:lang w:val="id-ID"/>
        </w:rPr>
        <w:t>qf</w:t>
      </w:r>
      <w:r w:rsidRPr="00EC4B9F">
        <w:rPr>
          <w:sz w:val="20"/>
          <w:szCs w:val="20"/>
        </w:rPr>
        <w:t xml:space="preserve"> bisa menjadi solusi atas kerusakan lingkungan? </w:t>
      </w:r>
      <w:proofErr w:type="gramStart"/>
      <w:r w:rsidRPr="00EC4B9F">
        <w:rPr>
          <w:sz w:val="20"/>
          <w:szCs w:val="20"/>
        </w:rPr>
        <w:t xml:space="preserve">Sedangkan penelitian ini mempunyai tujuan untuk mengetahui dan menganalisis peran </w:t>
      </w:r>
      <w:r w:rsidR="00EC4B9F" w:rsidRPr="00EC4B9F">
        <w:rPr>
          <w:i/>
          <w:sz w:val="20"/>
          <w:szCs w:val="20"/>
        </w:rPr>
        <w:t>green wa</w:t>
      </w:r>
      <w:r w:rsidR="00EC4B9F" w:rsidRPr="00EC4B9F">
        <w:rPr>
          <w:i/>
          <w:sz w:val="20"/>
          <w:szCs w:val="20"/>
          <w:lang w:val="id-ID"/>
        </w:rPr>
        <w:t>qf</w:t>
      </w:r>
      <w:r w:rsidRPr="00EC4B9F">
        <w:rPr>
          <w:sz w:val="20"/>
          <w:szCs w:val="20"/>
        </w:rPr>
        <w:t xml:space="preserve"> dalam upaya menjaga lingkungan</w:t>
      </w:r>
      <w:r w:rsidR="00EC4B9F" w:rsidRPr="00EC4B9F">
        <w:rPr>
          <w:sz w:val="20"/>
          <w:szCs w:val="20"/>
          <w:lang w:val="id-ID"/>
        </w:rPr>
        <w:t>.</w:t>
      </w:r>
      <w:proofErr w:type="gramEnd"/>
    </w:p>
    <w:p w:rsidR="00C347F5" w:rsidRPr="00FA2FA0" w:rsidRDefault="00D373AE" w:rsidP="00730F85">
      <w:pPr>
        <w:autoSpaceDE w:val="0"/>
        <w:rPr>
          <w:b/>
          <w:color w:val="000000"/>
          <w:lang w:val="id-ID"/>
        </w:rPr>
      </w:pPr>
      <w:r w:rsidRPr="00730F85">
        <w:rPr>
          <w:b/>
          <w:color w:val="000000"/>
          <w:lang w:val="id-ID"/>
        </w:rPr>
        <w:t>2</w:t>
      </w:r>
      <w:r w:rsidR="003F0AB8" w:rsidRPr="00730F85">
        <w:rPr>
          <w:b/>
          <w:color w:val="000000"/>
          <w:lang w:val="sv-SE"/>
        </w:rPr>
        <w:t xml:space="preserve">. </w:t>
      </w:r>
      <w:r w:rsidR="00397CE7" w:rsidRPr="00730F85">
        <w:rPr>
          <w:b/>
          <w:color w:val="000000"/>
          <w:lang w:val="id-ID"/>
        </w:rPr>
        <w:t xml:space="preserve">Kerangka </w:t>
      </w:r>
      <w:r w:rsidR="00FA2FA0">
        <w:rPr>
          <w:b/>
          <w:color w:val="000000"/>
          <w:lang w:val="sv-SE"/>
        </w:rPr>
        <w:t xml:space="preserve">Teori </w:t>
      </w:r>
    </w:p>
    <w:p w:rsidR="00FA2FA0" w:rsidRPr="0020069A" w:rsidRDefault="00FA2FA0" w:rsidP="00FA2FA0">
      <w:pPr>
        <w:rPr>
          <w:b/>
          <w:i/>
          <w:sz w:val="20"/>
          <w:szCs w:val="20"/>
        </w:rPr>
      </w:pPr>
      <w:r w:rsidRPr="0020069A">
        <w:rPr>
          <w:b/>
          <w:i/>
          <w:sz w:val="20"/>
          <w:szCs w:val="20"/>
        </w:rPr>
        <w:t>2.1 Konsep Green Wakaf</w:t>
      </w:r>
    </w:p>
    <w:p w:rsidR="00FA2FA0" w:rsidRPr="0020069A" w:rsidRDefault="00FA2FA0" w:rsidP="00FA2FA0">
      <w:pPr>
        <w:ind w:firstLine="720"/>
        <w:jc w:val="both"/>
        <w:rPr>
          <w:sz w:val="20"/>
          <w:szCs w:val="20"/>
        </w:rPr>
      </w:pPr>
      <w:proofErr w:type="gramStart"/>
      <w:r w:rsidRPr="0020069A">
        <w:rPr>
          <w:sz w:val="20"/>
          <w:szCs w:val="20"/>
        </w:rPr>
        <w:t>Wakaf adalah kata dari bahasa Arab “Waqf” berarti menahan diri.</w:t>
      </w:r>
      <w:proofErr w:type="gramEnd"/>
      <w:r w:rsidRPr="0020069A">
        <w:rPr>
          <w:sz w:val="20"/>
          <w:szCs w:val="20"/>
        </w:rPr>
        <w:t xml:space="preserve"> </w:t>
      </w:r>
      <w:proofErr w:type="gramStart"/>
      <w:r w:rsidRPr="0020069A">
        <w:rPr>
          <w:sz w:val="20"/>
          <w:szCs w:val="20"/>
        </w:rPr>
        <w:t>Sedangkan menurut fiqih Islam, wakaf merupakan hak pribadi dipindah menjadi kepemilikan secara umum atau lembaga agar manfaatnya mampu dinikmati masyarakat.</w:t>
      </w:r>
      <w:proofErr w:type="gramEnd"/>
      <w:r w:rsidR="00EC4B9F" w:rsidRPr="0020069A">
        <w:rPr>
          <w:sz w:val="20"/>
          <w:szCs w:val="20"/>
          <w:lang w:val="id-ID"/>
        </w:rPr>
        <w:t xml:space="preserve"> </w:t>
      </w:r>
      <w:r w:rsidRPr="0020069A">
        <w:rPr>
          <w:sz w:val="20"/>
          <w:szCs w:val="20"/>
        </w:rPr>
        <w:t>Jadi pengertian wakaf adalah pemberian suatu harta dari milik pribadi menjadi kepentingan bersama, sehin</w:t>
      </w:r>
      <w:r w:rsidR="00EC4B9F" w:rsidRPr="0020069A">
        <w:rPr>
          <w:sz w:val="20"/>
          <w:szCs w:val="20"/>
        </w:rPr>
        <w:t>gga kegunaannya mampu dirasakan</w:t>
      </w:r>
      <w:r w:rsidR="00EC4B9F" w:rsidRPr="0020069A">
        <w:rPr>
          <w:sz w:val="20"/>
          <w:szCs w:val="20"/>
          <w:lang w:val="id-ID"/>
        </w:rPr>
        <w:t xml:space="preserve"> </w:t>
      </w:r>
      <w:r w:rsidRPr="0020069A">
        <w:rPr>
          <w:sz w:val="20"/>
          <w:szCs w:val="20"/>
        </w:rPr>
        <w:t xml:space="preserve">oleh masyarakat luas tanpa mengurangi nilai harta tersebut </w:t>
      </w:r>
      <w:r w:rsidRPr="0020069A">
        <w:rPr>
          <w:sz w:val="20"/>
          <w:szCs w:val="20"/>
        </w:rPr>
        <w:fldChar w:fldCharType="begin" w:fldLock="1"/>
      </w:r>
      <w:r w:rsidRPr="0020069A">
        <w:rPr>
          <w:sz w:val="20"/>
          <w:szCs w:val="20"/>
        </w:rPr>
        <w:instrText>ADDIN CSL_CITATION {"citationItems":[{"id":"ITEM-1","itemData":{"ISSN":"2302-6235","abstract":"Waqf literally means \"restriction\" or \"prohibition\". So that the word waqf in Islam is for the purpose of \"ownership and maintenance\" of certain assets for certain social benefits that are determined with the aim of preventing the use of the waqf property outside the specific purpose that has been set. Waqf in Islamic law means handing over a durable property right (essential) to a person or nadzir (waqf manager), either in the form of an individual or a management body, provided that the proceeds or benefits are used for things that are in accordance with the teachings of Islamic law.. The assets that have been donated come out of the property rights of the waqf, and do not become the property of the nadzir, but become the property of Allah in the sense of the rights of the general public. Basically waqf is a voluntary act (tabarru') to donate some wealth. Because the nature of the waqf property is of eternal value, this waqf charity has a Jariyah value. In Islam, waqf is not limited to places of worship only and things that become infrastructure and facilities, but it is permissible in all kinds of sadaqah. All sadaqah to the poor and those who need it. Islam puts the practice of waqf as a form of worship of virtue. Waqf is an agreement between people who give waqf (wakif) to people who receive waqf 1","author":[{"dropping-particle":"","family":"Dalhari","given":"","non-dropping-particle":"","parse-names":false,"suffix":""}],"container-title":"At-Tujar","id":"ITEM-1","issue":"01","issued":{"date-parts":[["2022"]]},"page":"1-17","title":"Manajemen Wakaf","type":"article-journal","volume":"10"},"uris":["http://www.mendeley.com/documents/?uuid=69d7d290-d3a5-4fdf-8abe-800a8df6b1fa"]}],"mendeley":{"formattedCitation":"(Dalhari, 2022)","plainTextFormattedCitation":"(Dalhari, 2022)","previouslyFormattedCitation":"(Dalhari, 2022)"},"properties":{"noteIndex":0},"schema":"https://github.com/citation-style-language/schema/raw/master/csl-citation.json"}</w:instrText>
      </w:r>
      <w:r w:rsidRPr="0020069A">
        <w:rPr>
          <w:sz w:val="20"/>
          <w:szCs w:val="20"/>
        </w:rPr>
        <w:fldChar w:fldCharType="separate"/>
      </w:r>
      <w:r w:rsidRPr="0020069A">
        <w:rPr>
          <w:noProof/>
          <w:sz w:val="20"/>
          <w:szCs w:val="20"/>
        </w:rPr>
        <w:t>(Dalhari, 2022)</w:t>
      </w:r>
      <w:r w:rsidRPr="0020069A">
        <w:rPr>
          <w:sz w:val="20"/>
          <w:szCs w:val="20"/>
        </w:rPr>
        <w:fldChar w:fldCharType="end"/>
      </w:r>
      <w:r w:rsidRPr="0020069A">
        <w:rPr>
          <w:sz w:val="20"/>
          <w:szCs w:val="20"/>
        </w:rPr>
        <w:t xml:space="preserve">. </w:t>
      </w:r>
    </w:p>
    <w:p w:rsidR="00FA2FA0" w:rsidRPr="0020069A" w:rsidRDefault="00FA2FA0" w:rsidP="00FA2FA0">
      <w:pPr>
        <w:ind w:firstLine="720"/>
        <w:jc w:val="both"/>
        <w:rPr>
          <w:sz w:val="20"/>
          <w:szCs w:val="20"/>
        </w:rPr>
      </w:pPr>
      <w:proofErr w:type="gramStart"/>
      <w:r w:rsidRPr="0020069A">
        <w:rPr>
          <w:sz w:val="20"/>
          <w:szCs w:val="20"/>
        </w:rPr>
        <w:t>Menurut (Kahf, 2013) dalam Abdul Jalil, Wakaf merupakan institusi penting dalam kerangka keuangan sosial Islam.</w:t>
      </w:r>
      <w:proofErr w:type="gramEnd"/>
      <w:r w:rsidRPr="0020069A">
        <w:rPr>
          <w:sz w:val="20"/>
          <w:szCs w:val="20"/>
        </w:rPr>
        <w:t xml:space="preserve"> Hal ini dapat memanfaatkan potensi pemberian amal tanpa pamrih dengan </w:t>
      </w:r>
      <w:proofErr w:type="gramStart"/>
      <w:r w:rsidRPr="0020069A">
        <w:rPr>
          <w:sz w:val="20"/>
          <w:szCs w:val="20"/>
        </w:rPr>
        <w:t>cara</w:t>
      </w:r>
      <w:proofErr w:type="gramEnd"/>
      <w:r w:rsidRPr="0020069A">
        <w:rPr>
          <w:sz w:val="20"/>
          <w:szCs w:val="20"/>
        </w:rPr>
        <w:t xml:space="preserve"> yang efektif untuk memberikan dampak ekonomi yang lebih baik pad</w:t>
      </w:r>
      <w:r w:rsidR="00EC4B9F" w:rsidRPr="0020069A">
        <w:rPr>
          <w:sz w:val="20"/>
          <w:szCs w:val="20"/>
        </w:rPr>
        <w:t>a segmen sosial masyarakat yang</w:t>
      </w:r>
      <w:r w:rsidR="00EC4B9F" w:rsidRPr="0020069A">
        <w:rPr>
          <w:sz w:val="20"/>
          <w:szCs w:val="20"/>
          <w:lang w:val="id-ID"/>
        </w:rPr>
        <w:t xml:space="preserve"> </w:t>
      </w:r>
      <w:r w:rsidRPr="0020069A">
        <w:rPr>
          <w:sz w:val="20"/>
          <w:szCs w:val="20"/>
        </w:rPr>
        <w:t xml:space="preserve">ditargetkan. </w:t>
      </w:r>
      <w:proofErr w:type="gramStart"/>
      <w:r w:rsidRPr="0020069A">
        <w:rPr>
          <w:sz w:val="20"/>
          <w:szCs w:val="20"/>
        </w:rPr>
        <w:t xml:space="preserve">Sementara Kuran berpendapat bahwa Wakaf telah memainkan peran penting dalam memobilisasi sumber daya untuk kepentingan umum dalam peradaban Muslim dan telah muncul sebagai sarana kredibel yang menjamin </w:t>
      </w:r>
      <w:r w:rsidRPr="0020069A">
        <w:rPr>
          <w:sz w:val="20"/>
          <w:szCs w:val="20"/>
        </w:rPr>
        <w:lastRenderedPageBreak/>
        <w:t>keamanan ekonomi pemilik properti sebagai imbalan atas layanan sosial.</w:t>
      </w:r>
      <w:proofErr w:type="gramEnd"/>
      <w:r w:rsidRPr="0020069A">
        <w:rPr>
          <w:sz w:val="20"/>
          <w:szCs w:val="20"/>
        </w:rPr>
        <w:t xml:space="preserve"> Di seluruh Timur Tengah, sistem ini telah lama menjadi instrumen utama dalam penyediaan barang publik secara terdesentralisasi </w:t>
      </w:r>
      <w:r w:rsidRPr="0020069A">
        <w:rPr>
          <w:sz w:val="20"/>
          <w:szCs w:val="20"/>
        </w:rPr>
        <w:fldChar w:fldCharType="begin" w:fldLock="1"/>
      </w:r>
      <w:r w:rsidRPr="0020069A">
        <w:rPr>
          <w:sz w:val="20"/>
          <w:szCs w:val="20"/>
        </w:rPr>
        <w:instrText>ADDIN CSL_CITATION {"citationItems":[{"id":"ITEM-1","itemData":{"author":[{"dropping-particle":"","family":"Ibrahim","given":"Abdul-jalil","non-dropping-particle":"","parse-names":false,"suffix":""}],"id":"ITEM-1","issued":{"date-parts":[["0"]]},"title":"Renewable energy financing in Islamic finance: a community green Waqf financing model for rural electrification","type":"article-journal"},"uris":["http://www.mendeley.com/documents/?uuid=68e70d1c-429a-4ac9-90cf-36bd8c095ef9"]}],"mendeley":{"formattedCitation":"(Ibrahim, n.d.)","plainTextFormattedCitation":"(Ibrahim, n.d.)","previouslyFormattedCitation":"(Ibrahim, n.d.)"},"properties":{"noteIndex":0},"schema":"https://github.com/citation-style-language/schema/raw/master/csl-citation.json"}</w:instrText>
      </w:r>
      <w:r w:rsidRPr="0020069A">
        <w:rPr>
          <w:sz w:val="20"/>
          <w:szCs w:val="20"/>
        </w:rPr>
        <w:fldChar w:fldCharType="separate"/>
      </w:r>
      <w:r w:rsidRPr="0020069A">
        <w:rPr>
          <w:noProof/>
          <w:sz w:val="20"/>
          <w:szCs w:val="20"/>
        </w:rPr>
        <w:t>(Ibrahim, n.d.)</w:t>
      </w:r>
      <w:r w:rsidRPr="0020069A">
        <w:rPr>
          <w:sz w:val="20"/>
          <w:szCs w:val="20"/>
        </w:rPr>
        <w:fldChar w:fldCharType="end"/>
      </w:r>
      <w:r w:rsidRPr="0020069A">
        <w:rPr>
          <w:sz w:val="20"/>
          <w:szCs w:val="20"/>
        </w:rPr>
        <w:t>.</w:t>
      </w:r>
    </w:p>
    <w:p w:rsidR="00FA2FA0" w:rsidRPr="0020069A" w:rsidRDefault="00FA2FA0" w:rsidP="00FA2FA0">
      <w:pPr>
        <w:ind w:firstLine="720"/>
        <w:jc w:val="both"/>
        <w:rPr>
          <w:sz w:val="20"/>
          <w:szCs w:val="20"/>
        </w:rPr>
      </w:pPr>
      <w:proofErr w:type="gramStart"/>
      <w:r w:rsidRPr="0020069A">
        <w:rPr>
          <w:sz w:val="20"/>
          <w:szCs w:val="20"/>
        </w:rPr>
        <w:t>Wakaf termasuk dalam instrumen ekonomi Islam yang unik dan mendasarkan fungsinya pada nilai-nilai kebajikan (birr), kebaikan (ihsan), dan persaudaraan (ukhuwwah).</w:t>
      </w:r>
      <w:proofErr w:type="gramEnd"/>
      <w:r w:rsidRPr="0020069A">
        <w:rPr>
          <w:sz w:val="20"/>
          <w:szCs w:val="20"/>
        </w:rPr>
        <w:t xml:space="preserve"> Wakaf sebagai amal jariyah memiliki perbedaan dengan sedekah biasa, karena harta wakaf tetap utuh dan hanya manfaatnya yang disalurkan kepada mauquf ‘alaih, sehingga pahala wakaf terus mengalir selama aset tersebut masih digunakan </w:t>
      </w:r>
      <w:r w:rsidRPr="0020069A">
        <w:rPr>
          <w:sz w:val="20"/>
          <w:szCs w:val="20"/>
        </w:rPr>
        <w:fldChar w:fldCharType="begin" w:fldLock="1"/>
      </w:r>
      <w:r w:rsidRPr="0020069A">
        <w:rPr>
          <w:sz w:val="20"/>
          <w:szCs w:val="20"/>
        </w:rPr>
        <w:instrText>ADDIN CSL_CITATION {"citationItems":[{"id":"ITEM-1","itemData":{"DOI":"10.62952/shacral.v1i1.10","abstract":"Penelitian ini bertujuan untuk mengeksplorasi integrasi wakaf hijau melalui platform crowdfunding digital dan mengkaji dampak sosial yang dihasilkannya terhadap masyarakat. Pendekatan yang digunakan dalam penelitian ini adalah literatur dan analisis kualitatif. Integrasi wakaf hijau melalui platform crowdfunding digital membentuk keterhubungan yang mendorong pembangunan berkelanjutan lintas generasi. Wakaf hijau menjadi instrumen hukum Islam yang relevan untuk menjawab tantangan umat manusia, khususnya terkait isu lingkungan hidup dan keadilan antargenerasi. Pendekatan penelitian ini bersifat deskriptif analitis yang dilakukan secara kualitatif. Hasil penelitian menunjukkan bahwa wakaf hijau berpotensi mengintegrasikan pembangunan dengan pelestarian lingkungan hidup, dengan fokus pada keberlanjutan pelestarian alam dan keadilan antargenerasi. Hal ini tercermin dari pemanfaatan sumber daya alam dengan tingkat kesetaraan antara generasi sekarang dan generasi mendatang, terutama dalam hal pilihan dan akses terhadap sumber daya alam. Wakaf hijau merupakan sebuah inovasi pelestarian lingkungan hidup yang dimulai dari pengumpulan dana melalui crowdfunding, yang kemudian digunakan untuk membeli lahan kritis yang akan diubah menjadi hutan kembali. Apabila lahan tersebut berhasil diubah menjadi kawasan hijau yang bernilai ekologis, maka lahan tersebut akan diberikan kepada masyarakat desa dengan syarat hutan tersebut dikelola dan dipelihara dengan baik. Selain memberikan solusi terhadap permasalahan kerusakan alam, wakaf hijau juga membawa manfaat dalam berbagai aspek, termasuk ekologi, energi berkelanjutan, sosial, ekonomi, dan kesejahteraan masyarakat.","author":[{"dropping-particle":"","family":"Takwin","given":"Ahsyanul","non-dropping-particle":"","parse-names":false,"suffix":""}],"container-title":"SHACRAL: Shari'ah Economics Review Journal","id":"ITEM-1","issue":"1","issued":{"date-parts":[["2024"]]},"page":"1-11","title":"Penggabungan Waqf Hijau Melalui Sistem Pendanaan Bersama Digital Dan Implikasinya Pada Aspek Sosial Dan Masyarakat","type":"article-journal","volume":"1"},"uris":["http://www.mendeley.com/documents/?uuid=129dcaec-1bbe-4a5f-9e23-aa1dbbf61d4c"]}],"mendeley":{"formattedCitation":"(Takwin, 2024)","plainTextFormattedCitation":"(Takwin, 2024)","previouslyFormattedCitation":"(Takwin, 2024)"},"properties":{"noteIndex":0},"schema":"https://github.com/citation-style-language/schema/raw/master/csl-citation.json"}</w:instrText>
      </w:r>
      <w:r w:rsidRPr="0020069A">
        <w:rPr>
          <w:sz w:val="20"/>
          <w:szCs w:val="20"/>
        </w:rPr>
        <w:fldChar w:fldCharType="separate"/>
      </w:r>
      <w:r w:rsidRPr="0020069A">
        <w:rPr>
          <w:noProof/>
          <w:sz w:val="20"/>
          <w:szCs w:val="20"/>
        </w:rPr>
        <w:t>(Takwin, 2024)</w:t>
      </w:r>
      <w:r w:rsidRPr="0020069A">
        <w:rPr>
          <w:sz w:val="20"/>
          <w:szCs w:val="20"/>
        </w:rPr>
        <w:fldChar w:fldCharType="end"/>
      </w:r>
      <w:r w:rsidRPr="0020069A">
        <w:rPr>
          <w:sz w:val="20"/>
          <w:szCs w:val="20"/>
        </w:rPr>
        <w:t xml:space="preserve">. </w:t>
      </w:r>
    </w:p>
    <w:p w:rsidR="00FA2FA0" w:rsidRPr="0020069A" w:rsidRDefault="00FA2FA0" w:rsidP="00FA2FA0">
      <w:pPr>
        <w:ind w:firstLine="720"/>
        <w:jc w:val="both"/>
        <w:rPr>
          <w:sz w:val="20"/>
          <w:szCs w:val="20"/>
        </w:rPr>
      </w:pPr>
      <w:proofErr w:type="gramStart"/>
      <w:r w:rsidRPr="0020069A">
        <w:rPr>
          <w:sz w:val="20"/>
          <w:szCs w:val="20"/>
        </w:rPr>
        <w:t>Wakaf pada umumnya dapat kita bedakan menjadi dua, yakni wakaf produktif dan wakaf konsumtif.</w:t>
      </w:r>
      <w:proofErr w:type="gramEnd"/>
      <w:r w:rsidRPr="0020069A">
        <w:rPr>
          <w:sz w:val="20"/>
          <w:szCs w:val="20"/>
        </w:rPr>
        <w:t xml:space="preserve"> </w:t>
      </w:r>
      <w:proofErr w:type="gramStart"/>
      <w:r w:rsidRPr="0020069A">
        <w:rPr>
          <w:sz w:val="20"/>
          <w:szCs w:val="20"/>
        </w:rPr>
        <w:t>Wakaf produktif adalah wakaf yang pada operasionalnya tidak hanya memberikan manfaat yang hanya dapat dirasakan jangka pendek, namun juga berorientasi pada kebermanfaatan jangka panjang.</w:t>
      </w:r>
      <w:proofErr w:type="gramEnd"/>
      <w:r w:rsidRPr="0020069A">
        <w:rPr>
          <w:sz w:val="20"/>
          <w:szCs w:val="20"/>
        </w:rPr>
        <w:t xml:space="preserve"> </w:t>
      </w:r>
      <w:proofErr w:type="gramStart"/>
      <w:r w:rsidRPr="0020069A">
        <w:rPr>
          <w:sz w:val="20"/>
          <w:szCs w:val="20"/>
        </w:rPr>
        <w:t>Sedangkan wakaf konsumtif adalah wakaf yang orientasi kebermanfaatanya tidak diperluas kembali contohnya tanah wakaf yang dibangun sebagai sarana pendidikan, masjid, maupun pemakaman.</w:t>
      </w:r>
      <w:proofErr w:type="gramEnd"/>
    </w:p>
    <w:p w:rsidR="00FA2FA0" w:rsidRPr="0020069A" w:rsidRDefault="00FA2FA0" w:rsidP="00FA2FA0">
      <w:pPr>
        <w:ind w:firstLine="720"/>
        <w:jc w:val="both"/>
        <w:rPr>
          <w:sz w:val="20"/>
          <w:szCs w:val="20"/>
        </w:rPr>
      </w:pPr>
      <w:proofErr w:type="gramStart"/>
      <w:r w:rsidRPr="0020069A">
        <w:rPr>
          <w:sz w:val="20"/>
          <w:szCs w:val="20"/>
        </w:rPr>
        <w:t>Seiring dengan perkembangan zaman, konsep wakaf dan tujuannya pun ikut berkembang.</w:t>
      </w:r>
      <w:proofErr w:type="gramEnd"/>
      <w:r w:rsidRPr="0020069A">
        <w:rPr>
          <w:sz w:val="20"/>
          <w:szCs w:val="20"/>
        </w:rPr>
        <w:t xml:space="preserve"> </w:t>
      </w:r>
      <w:proofErr w:type="gramStart"/>
      <w:r w:rsidRPr="0020069A">
        <w:rPr>
          <w:sz w:val="20"/>
          <w:szCs w:val="20"/>
        </w:rPr>
        <w:t>Salah satu hal yang menjadi perkembangan tujuan wakaf yaitu wakaf yang tidak ditujukan secara langsung pada manusia sebagai warga masyarakat, tetapi pada bumi.</w:t>
      </w:r>
      <w:proofErr w:type="gramEnd"/>
      <w:r w:rsidRPr="0020069A">
        <w:rPr>
          <w:sz w:val="20"/>
          <w:szCs w:val="20"/>
        </w:rPr>
        <w:t xml:space="preserve"> Artinya, tujuan wakaf tidak semata-mata untuk memberantas masalah-masalah sosial tetapi juga masalah lingkungan yang diakibatkan oleh perilaku manusia </w:t>
      </w:r>
      <w:r w:rsidRPr="0020069A">
        <w:rPr>
          <w:sz w:val="20"/>
          <w:szCs w:val="20"/>
        </w:rPr>
        <w:fldChar w:fldCharType="begin" w:fldLock="1"/>
      </w:r>
      <w:r w:rsidRPr="0020069A">
        <w:rPr>
          <w:sz w:val="20"/>
          <w:szCs w:val="20"/>
        </w:rPr>
        <w:instrText>ADDIN CSL_CITATION {"citationItems":[{"id":"ITEM-1","itemData":{"abstract":"The state of Indonesia is a unitary state, with different religions, ethnicities, races, cultures, and customs but still one. However, the discourse on the relationship between religion and …","author":[{"dropping-particle":"","family":"Choiriyah","given":"","non-dropping-particle":"","parse-names":false,"suffix":""},{"dropping-particle":"","family":"Saprida","given":"","non-dropping-particle":"","parse-names":false,"suffix":""},{"dropping-particle":"","family":"Sari","given":"Emilia","non-dropping-particle":"","parse-names":false,"suffix":""}],"container-title":"Journal of Islamic Law","id":"ITEM-1","issue":"1","issued":{"date-parts":[["2021"]]},"page":"98-132","title":"WAKAF LINGKUNGAN HIDUP DALAM RANGKA PELAKSANAAN PEMBANGUNAN BERKELANJUTAN DAN PENEGAKKAN KEADILAN ANTARGENERASI","type":"article-journal","volume":"4"},"uris":["http://www.mendeley.com/documents/?uuid=04ebcdeb-9c37-4e59-ba32-6b25a2820776"]}],"mendeley":{"formattedCitation":"(Choiriyah et al., 2021)","plainTextFormattedCitation":"(Choiriyah et al., 2021)","previouslyFormattedCitation":"(Choiriyah et al., 2021)"},"properties":{"noteIndex":0},"schema":"https://github.com/citation-style-language/schema/raw/master/csl-citation.json"}</w:instrText>
      </w:r>
      <w:r w:rsidRPr="0020069A">
        <w:rPr>
          <w:sz w:val="20"/>
          <w:szCs w:val="20"/>
        </w:rPr>
        <w:fldChar w:fldCharType="separate"/>
      </w:r>
      <w:r w:rsidRPr="0020069A">
        <w:rPr>
          <w:noProof/>
          <w:sz w:val="20"/>
          <w:szCs w:val="20"/>
        </w:rPr>
        <w:t>(Choiriyah et al., 2021)</w:t>
      </w:r>
      <w:r w:rsidRPr="0020069A">
        <w:rPr>
          <w:sz w:val="20"/>
          <w:szCs w:val="20"/>
        </w:rPr>
        <w:fldChar w:fldCharType="end"/>
      </w:r>
      <w:r w:rsidRPr="0020069A">
        <w:rPr>
          <w:sz w:val="20"/>
          <w:szCs w:val="20"/>
        </w:rPr>
        <w:t xml:space="preserve">. </w:t>
      </w:r>
      <w:proofErr w:type="gramStart"/>
      <w:r w:rsidRPr="0020069A">
        <w:rPr>
          <w:sz w:val="20"/>
          <w:szCs w:val="20"/>
        </w:rPr>
        <w:t xml:space="preserve">Jenis wakaf ini disebut pula sebagai wakaf hijau atau </w:t>
      </w:r>
      <w:r w:rsidRPr="0020069A">
        <w:rPr>
          <w:i/>
          <w:sz w:val="20"/>
          <w:szCs w:val="20"/>
        </w:rPr>
        <w:t>Green W</w:t>
      </w:r>
      <w:r w:rsidR="00DD176F" w:rsidRPr="0020069A">
        <w:rPr>
          <w:i/>
          <w:sz w:val="20"/>
          <w:szCs w:val="20"/>
        </w:rPr>
        <w:t>a</w:t>
      </w:r>
      <w:r w:rsidR="00DD176F" w:rsidRPr="0020069A">
        <w:rPr>
          <w:i/>
          <w:sz w:val="20"/>
          <w:szCs w:val="20"/>
          <w:lang w:val="id-ID"/>
        </w:rPr>
        <w:t>qf</w:t>
      </w:r>
      <w:r w:rsidRPr="0020069A">
        <w:rPr>
          <w:sz w:val="20"/>
          <w:szCs w:val="20"/>
        </w:rPr>
        <w:t>.</w:t>
      </w:r>
      <w:proofErr w:type="gramEnd"/>
      <w:r w:rsidRPr="0020069A">
        <w:rPr>
          <w:sz w:val="20"/>
          <w:szCs w:val="20"/>
        </w:rPr>
        <w:t xml:space="preserve"> </w:t>
      </w:r>
      <w:proofErr w:type="gramStart"/>
      <w:r w:rsidRPr="0020069A">
        <w:rPr>
          <w:i/>
          <w:sz w:val="20"/>
          <w:szCs w:val="20"/>
        </w:rPr>
        <w:t>Green Waqf</w:t>
      </w:r>
      <w:r w:rsidRPr="0020069A">
        <w:rPr>
          <w:sz w:val="20"/>
          <w:szCs w:val="20"/>
        </w:rPr>
        <w:t xml:space="preserve"> ini bisa dikatakan sebagai wakaf produktif, karena manfaatnya bisa dirasakan jangka panjang.</w:t>
      </w:r>
      <w:proofErr w:type="gramEnd"/>
    </w:p>
    <w:p w:rsidR="00FA2FA0" w:rsidRPr="0020069A" w:rsidRDefault="00FA2FA0" w:rsidP="00FA2FA0">
      <w:pPr>
        <w:ind w:firstLine="720"/>
        <w:jc w:val="both"/>
        <w:rPr>
          <w:sz w:val="20"/>
          <w:szCs w:val="20"/>
        </w:rPr>
      </w:pPr>
      <w:proofErr w:type="gramStart"/>
      <w:r w:rsidRPr="0020069A">
        <w:rPr>
          <w:i/>
          <w:sz w:val="20"/>
          <w:szCs w:val="20"/>
        </w:rPr>
        <w:t>Green Waqf</w:t>
      </w:r>
      <w:r w:rsidRPr="0020069A">
        <w:rPr>
          <w:sz w:val="20"/>
          <w:szCs w:val="20"/>
        </w:rPr>
        <w:t xml:space="preserve"> dapat diartikan sebagai menyerahkan aset Wakaf untuk mencapai kelestarian alam.</w:t>
      </w:r>
      <w:proofErr w:type="gramEnd"/>
      <w:r w:rsidRPr="0020069A">
        <w:rPr>
          <w:sz w:val="20"/>
          <w:szCs w:val="20"/>
        </w:rPr>
        <w:t xml:space="preserve"> Ini adalah </w:t>
      </w:r>
      <w:proofErr w:type="gramStart"/>
      <w:r w:rsidRPr="0020069A">
        <w:rPr>
          <w:sz w:val="20"/>
          <w:szCs w:val="20"/>
        </w:rPr>
        <w:t>cara</w:t>
      </w:r>
      <w:proofErr w:type="gramEnd"/>
      <w:r w:rsidRPr="0020069A">
        <w:rPr>
          <w:sz w:val="20"/>
          <w:szCs w:val="20"/>
        </w:rPr>
        <w:t xml:space="preserve"> untuk berbakti pada komunitas lokal, memberikan manfaat untuk masyarakat, dan berperan aktif dalam menjaga alam dan keseimbangan ekologi untuk mencapai keberlanjutan. Investasi berkelanjutan ini dapat termasuk, tapi tidak terbatas, menyediakan panel surya untuk sekolah dan Masjid, membuat sumur dan distribusi air untuk tenaga surya, atau menanam sayuran di taman sekitar Masjid </w:t>
      </w:r>
      <w:r w:rsidRPr="0020069A">
        <w:rPr>
          <w:sz w:val="20"/>
          <w:szCs w:val="20"/>
        </w:rPr>
        <w:fldChar w:fldCharType="begin" w:fldLock="1"/>
      </w:r>
      <w:r w:rsidRPr="0020069A">
        <w:rPr>
          <w:sz w:val="20"/>
          <w:szCs w:val="20"/>
        </w:rPr>
        <w:instrText>ADDIN CSL_CITATION {"citationItems":[{"id":"ITEM-1","itemData":{"URL":"https://www.greenpeace.org/indonesia/cerita/56109/wakaf-hijau-berderma-dengan-prinsip-berkelanjutan/","accessed":{"date-parts":[["2024","7","27"]]},"author":[{"dropping-particle":"","family":"Nouhad Awwad dan Madeleine Arnaout","given":"","non-dropping-particle":"","parse-names":false,"suffix":""}],"container-title":"greenpeace.org","id":"ITEM-1","issued":{"date-parts":[["2023"]]},"title":"Wakaf Hijau: Berderma dengan Prinsip Berkelanjutan","type":"webpage"},"uris":["http://www.mendeley.com/documents/?uuid=6d845cda-fa7d-4217-8bc8-f26d7f8d67c4"]}],"mendeley":{"formattedCitation":"(Nouhad Awwad dan Madeleine Arnaout, 2023)","plainTextFormattedCitation":"(Nouhad Awwad dan Madeleine Arnaout, 2023)","previouslyFormattedCitation":"(Nouhad Awwad dan Madeleine Arnaout, 2023)"},"properties":{"noteIndex":0},"schema":"https://github.com/citation-style-language/schema/raw/master/csl-citation.json"}</w:instrText>
      </w:r>
      <w:r w:rsidRPr="0020069A">
        <w:rPr>
          <w:sz w:val="20"/>
          <w:szCs w:val="20"/>
        </w:rPr>
        <w:fldChar w:fldCharType="separate"/>
      </w:r>
      <w:r w:rsidRPr="0020069A">
        <w:rPr>
          <w:noProof/>
          <w:sz w:val="20"/>
          <w:szCs w:val="20"/>
        </w:rPr>
        <w:t>(Nouhad Awwad dan Madeleine Arnaout, 2023)</w:t>
      </w:r>
      <w:r w:rsidRPr="0020069A">
        <w:rPr>
          <w:sz w:val="20"/>
          <w:szCs w:val="20"/>
        </w:rPr>
        <w:fldChar w:fldCharType="end"/>
      </w:r>
      <w:r w:rsidRPr="0020069A">
        <w:rPr>
          <w:sz w:val="20"/>
          <w:szCs w:val="20"/>
        </w:rPr>
        <w:t xml:space="preserve">. </w:t>
      </w:r>
    </w:p>
    <w:p w:rsidR="00FA2FA0" w:rsidRPr="0020069A" w:rsidRDefault="00FA2FA0" w:rsidP="00FA2FA0">
      <w:pPr>
        <w:ind w:firstLine="720"/>
        <w:jc w:val="both"/>
        <w:rPr>
          <w:sz w:val="20"/>
          <w:szCs w:val="20"/>
        </w:rPr>
      </w:pPr>
      <w:r w:rsidRPr="0020069A">
        <w:rPr>
          <w:sz w:val="20"/>
          <w:szCs w:val="20"/>
        </w:rPr>
        <w:t>Tujua</w:t>
      </w:r>
      <w:r w:rsidR="00DD176F" w:rsidRPr="0020069A">
        <w:rPr>
          <w:sz w:val="20"/>
          <w:szCs w:val="20"/>
        </w:rPr>
        <w:t xml:space="preserve">n dari gerakan </w:t>
      </w:r>
      <w:r w:rsidR="00DD176F" w:rsidRPr="0020069A">
        <w:rPr>
          <w:i/>
          <w:sz w:val="20"/>
          <w:szCs w:val="20"/>
        </w:rPr>
        <w:t>green wa</w:t>
      </w:r>
      <w:r w:rsidR="00DD176F" w:rsidRPr="0020069A">
        <w:rPr>
          <w:i/>
          <w:sz w:val="20"/>
          <w:szCs w:val="20"/>
          <w:lang w:val="id-ID"/>
        </w:rPr>
        <w:t>qf</w:t>
      </w:r>
      <w:r w:rsidRPr="0020069A">
        <w:rPr>
          <w:sz w:val="20"/>
          <w:szCs w:val="20"/>
        </w:rPr>
        <w:t xml:space="preserve"> ini adalah untuk memulihkan lahan-lahan yang mengalami degradasi sekaligus memproduksi energi melalui tanaman yang tumbuh di </w:t>
      </w:r>
      <w:proofErr w:type="gramStart"/>
      <w:r w:rsidRPr="0020069A">
        <w:rPr>
          <w:sz w:val="20"/>
          <w:szCs w:val="20"/>
        </w:rPr>
        <w:t>sana</w:t>
      </w:r>
      <w:proofErr w:type="gramEnd"/>
      <w:r w:rsidRPr="0020069A">
        <w:rPr>
          <w:sz w:val="20"/>
          <w:szCs w:val="20"/>
        </w:rPr>
        <w:t xml:space="preserve">. Konsep ini tidak hanya memberi manfaat bagi lingkungan, tetapi juga bagi masyarakat setempat </w:t>
      </w:r>
      <w:r w:rsidRPr="0020069A">
        <w:rPr>
          <w:sz w:val="20"/>
          <w:szCs w:val="20"/>
        </w:rPr>
        <w:fldChar w:fldCharType="begin" w:fldLock="1"/>
      </w:r>
      <w:r w:rsidRPr="0020069A">
        <w:rPr>
          <w:sz w:val="20"/>
          <w:szCs w:val="20"/>
        </w:rPr>
        <w:instrText>ADDIN CSL_CITATION {"citationItems":[{"id":"ITEM-1","itemData":{"URL":"https://www.republika.id/posts/44921/menghijaukan-bumi-dengan-green-waqf","accessed":{"date-parts":[["2024","7","27"]]},"author":[{"dropping-particle":"","family":"Eugenia","given":"Syaima","non-dropping-particle":"","parse-names":false,"suffix":""}],"container-title":"Republika.id","id":"ITEM-1","issued":{"date-parts":[["2023"]]},"title":"Menghijaukan Bumi dengan Green Waqf","type":"webpage"},"uris":["http://www.mendeley.com/documents/?uuid=30eef941-3324-4a99-b162-09866701d56b"]}],"mendeley":{"formattedCitation":"(Eugenia, 2023)","plainTextFormattedCitation":"(Eugenia, 2023)","previouslyFormattedCitation":"(Eugenia, 2023)"},"properties":{"noteIndex":0},"schema":"https://github.com/citation-style-language/schema/raw/master/csl-citation.json"}</w:instrText>
      </w:r>
      <w:r w:rsidRPr="0020069A">
        <w:rPr>
          <w:sz w:val="20"/>
          <w:szCs w:val="20"/>
        </w:rPr>
        <w:fldChar w:fldCharType="separate"/>
      </w:r>
      <w:r w:rsidRPr="0020069A">
        <w:rPr>
          <w:noProof/>
          <w:sz w:val="20"/>
          <w:szCs w:val="20"/>
        </w:rPr>
        <w:t>(Eugenia, 2023)</w:t>
      </w:r>
      <w:r w:rsidRPr="0020069A">
        <w:rPr>
          <w:sz w:val="20"/>
          <w:szCs w:val="20"/>
        </w:rPr>
        <w:fldChar w:fldCharType="end"/>
      </w:r>
      <w:r w:rsidRPr="0020069A">
        <w:rPr>
          <w:sz w:val="20"/>
          <w:szCs w:val="20"/>
        </w:rPr>
        <w:t xml:space="preserve">. Wakaf Hijau, menurut (Beik, et.al, 2022) dalam </w:t>
      </w:r>
      <w:r w:rsidRPr="0020069A">
        <w:rPr>
          <w:sz w:val="20"/>
          <w:szCs w:val="20"/>
        </w:rPr>
        <w:fldChar w:fldCharType="begin" w:fldLock="1"/>
      </w:r>
      <w:r w:rsidRPr="0020069A">
        <w:rPr>
          <w:sz w:val="20"/>
          <w:szCs w:val="20"/>
        </w:rPr>
        <w:instrText>ADDIN CSL_CITATION {"citationItems":[{"id":"ITEM-1","itemData":{"abstract":"Maqashid al-sharia is one of the crucial pillars in developing and improving the Islamic financial system. Facing the current issue of climate change requires extensive green financing and increasing the need for green financing, which has similar principles to Islamic financial instruments. Last year, the green waqf movement was started, which uses waqf assets to support the achievement of ecological balance and sustainability while providing social and economic impacts for the community. The author intends to conduct maslahah research in green waqf through the maqashid al-sharia approach, including discussing green waqf based on the scheme and the impact to be produced. The methods used are library research and descriptive analysis, with secondary data sourced from books, research papers, conference papers, academic studies, case studies, press releases, and articles accessible in various research libraries and e-databases. Using the maqashid framework, green waqf is known to contain benefits because it is an economic activity that prioritizes the maintenance of religion, soul, mind, descendants, and property. In addition, it can overcome the challenge of environmental damage affecting climate change, be one of the solutions to answer the challenges of the energy crisis and support sustainable development goals","author":[{"dropping-particle":"","family":"Gumansari","given":"Yusi","non-dropping-particle":"","parse-names":false,"suffix":""},{"dropping-particle":"","family":"Hannase","given":"Mulawarman","non-dropping-particle":"","parse-names":false,"suffix":""},{"dropping-particle":"","family":"Nurwahidin","given":"","non-dropping-particle":"","parse-names":false,"suffix":""}],"container-title":"JIEI: Jurnal Ilmiah Ekonomi Islam","id":"ITEM-1","issue":"01","issued":{"date-parts":[["2023"]]},"page":"418-426","title":"Maslahah in Green Waqf Planting Tamanu Trees with Maqashid Al-Sharia Approach","type":"article-journal","volume":"9"},"uris":["http://www.mendeley.com/documents/?uuid=811b538e-4bc9-4ab5-a1cd-b923401b77a8"]}],"mendeley":{"formattedCitation":"(Gumansari et al., 2023)","plainTextFormattedCitation":"(Gumansari et al., 2023)","previouslyFormattedCitation":"(Gumansari et al., 2023)"},"properties":{"noteIndex":0},"schema":"https://github.com/citation-style-language/schema/raw/master/csl-citation.json"}</w:instrText>
      </w:r>
      <w:r w:rsidRPr="0020069A">
        <w:rPr>
          <w:sz w:val="20"/>
          <w:szCs w:val="20"/>
        </w:rPr>
        <w:fldChar w:fldCharType="separate"/>
      </w:r>
      <w:r w:rsidRPr="0020069A">
        <w:rPr>
          <w:noProof/>
          <w:sz w:val="20"/>
          <w:szCs w:val="20"/>
        </w:rPr>
        <w:t>(Gumansari et al., 2023)</w:t>
      </w:r>
      <w:r w:rsidRPr="0020069A">
        <w:rPr>
          <w:sz w:val="20"/>
          <w:szCs w:val="20"/>
        </w:rPr>
        <w:fldChar w:fldCharType="end"/>
      </w:r>
      <w:r w:rsidRPr="0020069A">
        <w:rPr>
          <w:sz w:val="20"/>
          <w:szCs w:val="20"/>
        </w:rPr>
        <w:t xml:space="preserve"> menggunakan aset wakaf untuk mendukung tercapainya keseimbangan dan keberlanjutan ekologi dan memberikan dampak sosial dan ekonomi bagi masyarakat. Implementasi wakaf hijau bisa menggunakan tiga skema pembiayaan: Wakaf Tunai Langsung, Wakaf Tunai Tidak Langsung, dan Hibrida antara Wakaf dan Infak. </w:t>
      </w:r>
      <w:proofErr w:type="gramStart"/>
      <w:r w:rsidRPr="0020069A">
        <w:rPr>
          <w:sz w:val="20"/>
          <w:szCs w:val="20"/>
        </w:rPr>
        <w:t>Dalam skema Wakaf Tunai Langsung, uangnya yang dikumpulkan merupakan wakaf dan kemudian diinvestasikan proyek ramah lingkungan yang menguntungkan.</w:t>
      </w:r>
      <w:proofErr w:type="gramEnd"/>
      <w:r w:rsidRPr="0020069A">
        <w:rPr>
          <w:sz w:val="20"/>
          <w:szCs w:val="20"/>
        </w:rPr>
        <w:t xml:space="preserve"> Dalam Wakaf Tunai Tidak Langsung skema, </w:t>
      </w:r>
      <w:proofErr w:type="gramStart"/>
      <w:r w:rsidRPr="0020069A">
        <w:rPr>
          <w:sz w:val="20"/>
          <w:szCs w:val="20"/>
        </w:rPr>
        <w:t>dana</w:t>
      </w:r>
      <w:proofErr w:type="gramEnd"/>
      <w:r w:rsidRPr="0020069A">
        <w:rPr>
          <w:sz w:val="20"/>
          <w:szCs w:val="20"/>
        </w:rPr>
        <w:t xml:space="preserve"> yang terkumpul menjadi media untuk penciptaan wakaf. </w:t>
      </w:r>
      <w:proofErr w:type="gramStart"/>
      <w:r w:rsidRPr="0020069A">
        <w:rPr>
          <w:sz w:val="20"/>
          <w:szCs w:val="20"/>
        </w:rPr>
        <w:t>Dengan demikian, harta wakaf dapat berbentuk atas aset berwujud atau tidak berwujud.</w:t>
      </w:r>
      <w:proofErr w:type="gramEnd"/>
      <w:r w:rsidRPr="0020069A">
        <w:rPr>
          <w:sz w:val="20"/>
          <w:szCs w:val="20"/>
        </w:rPr>
        <w:t xml:space="preserve"> Dalam skema ketiga mekanisme hibrida antara wakaf dan Islam lainnya </w:t>
      </w:r>
      <w:proofErr w:type="gramStart"/>
      <w:r w:rsidRPr="0020069A">
        <w:rPr>
          <w:sz w:val="20"/>
          <w:szCs w:val="20"/>
        </w:rPr>
        <w:t>dana</w:t>
      </w:r>
      <w:proofErr w:type="gramEnd"/>
      <w:r w:rsidRPr="0020069A">
        <w:rPr>
          <w:sz w:val="20"/>
          <w:szCs w:val="20"/>
        </w:rPr>
        <w:t xml:space="preserve"> sosial seperti infak dalam hal ini Mekanisme jaminan/takaful diperlukan karena wakaf berkelanjutan.</w:t>
      </w:r>
    </w:p>
    <w:p w:rsidR="00FA2FA0" w:rsidRPr="0020069A" w:rsidRDefault="00FA2FA0" w:rsidP="00FA2FA0">
      <w:pPr>
        <w:jc w:val="both"/>
        <w:rPr>
          <w:b/>
          <w:i/>
          <w:sz w:val="20"/>
          <w:szCs w:val="20"/>
        </w:rPr>
      </w:pPr>
      <w:r w:rsidRPr="0020069A">
        <w:rPr>
          <w:b/>
          <w:i/>
          <w:sz w:val="20"/>
          <w:szCs w:val="20"/>
        </w:rPr>
        <w:t>2.2 Konsep Lingkungan Hidup</w:t>
      </w:r>
    </w:p>
    <w:p w:rsidR="00FA2FA0" w:rsidRPr="0020069A" w:rsidRDefault="00FA2FA0" w:rsidP="00FA2FA0">
      <w:pPr>
        <w:ind w:firstLine="720"/>
        <w:jc w:val="both"/>
        <w:rPr>
          <w:sz w:val="20"/>
          <w:szCs w:val="20"/>
        </w:rPr>
      </w:pPr>
      <w:r w:rsidRPr="0020069A">
        <w:rPr>
          <w:sz w:val="20"/>
          <w:szCs w:val="20"/>
        </w:rPr>
        <w:t xml:space="preserve">Menurut Undang-Undang Nomor 32 Tahun 2009, lingkungan hidup adalah suatu kesatuan ruang dengan segala benda, kekuatan, keadaan, dan makhluk hidup, termasuk manusia dan tingkah lakunya, yang mempengaruhi alam itu sendiri, kelangsungan hidup, dan kesejahteraan manusia serta makhluk hidup lainnya (Pasal 1) </w:t>
      </w:r>
      <w:r w:rsidRPr="0020069A">
        <w:rPr>
          <w:sz w:val="20"/>
          <w:szCs w:val="20"/>
        </w:rPr>
        <w:fldChar w:fldCharType="begin" w:fldLock="1"/>
      </w:r>
      <w:r w:rsidRPr="0020069A">
        <w:rPr>
          <w:sz w:val="20"/>
          <w:szCs w:val="20"/>
        </w:rPr>
        <w:instrText>ADDIN CSL_CITATION {"citationItems":[{"id":"ITEM-1","itemData":{"DOI":"10.58968/ijf.v2i1.140","abstract":"The purpose of this research is to identify and map research related to the development of research trends in Waqf and the Environment. The data analyzed are articles published by leading journals from 2006 to 2021. The number of articles analyzed is 30 articles indexed by Scopus. The research methods are descriptive statistical methods and bibliometric analysis. The results of the study show that the number of articles discussing the theme of Waqf and Environment shows an increasing trend starting from 2015. The popular keywords used are waqf, cash waqf, and environment. The most prolific writers are Abdul Majid N.H, Denan Z, and Ismail S, while the country with the m ost popular and the most number of writers in Malaysia. This research provides information for researchers who focus on research in the field of Waqf and Environment.","author":[{"dropping-particle":"","family":"Rahayu","given":"Sri","non-dropping-particle":"","parse-names":false,"suffix":""},{"dropping-particle":"","family":"Iqbal Irfany","given":"Mohammad","non-dropping-particle":"","parse-names":false,"suffix":""}],"container-title":"International Journal of Waqf","id":"ITEM-1","issue":"1","issued":{"date-parts":[["2022"]]},"title":"Waqf on Environmental Issue: A Systematic Review","type":"article-journal","volume":"2"},"uris":["http://www.mendeley.com/documents/?uuid=0ccdc1c6-3741-4843-b6af-e1a1bc2c96a5"]}],"mendeley":{"formattedCitation":"(Rahayu &amp; Iqbal Irfany, 2022)","plainTextFormattedCitation":"(Rahayu &amp; Iqbal Irfany, 2022)","previouslyFormattedCitation":"(Rahayu &amp; Iqbal Irfany, 2022)"},"properties":{"noteIndex":0},"schema":"https://github.com/citation-style-language/schema/raw/master/csl-citation.json"}</w:instrText>
      </w:r>
      <w:r w:rsidRPr="0020069A">
        <w:rPr>
          <w:sz w:val="20"/>
          <w:szCs w:val="20"/>
        </w:rPr>
        <w:fldChar w:fldCharType="separate"/>
      </w:r>
      <w:r w:rsidRPr="0020069A">
        <w:rPr>
          <w:noProof/>
          <w:sz w:val="20"/>
          <w:szCs w:val="20"/>
        </w:rPr>
        <w:t>(Rahayu &amp; Iqbal Irfany, 2022)</w:t>
      </w:r>
      <w:r w:rsidRPr="0020069A">
        <w:rPr>
          <w:sz w:val="20"/>
          <w:szCs w:val="20"/>
        </w:rPr>
        <w:fldChar w:fldCharType="end"/>
      </w:r>
      <w:r w:rsidR="00DD176F" w:rsidRPr="0020069A">
        <w:rPr>
          <w:sz w:val="20"/>
          <w:szCs w:val="20"/>
        </w:rPr>
        <w:t>.</w:t>
      </w:r>
      <w:r w:rsidRPr="0020069A">
        <w:rPr>
          <w:sz w:val="20"/>
          <w:szCs w:val="20"/>
        </w:rPr>
        <w:t xml:space="preserve"> </w:t>
      </w:r>
      <w:r w:rsidR="00DD176F" w:rsidRPr="0020069A">
        <w:rPr>
          <w:sz w:val="20"/>
          <w:szCs w:val="20"/>
        </w:rPr>
        <w:t>Untuk   mengatasi</w:t>
      </w:r>
      <w:r w:rsidRPr="0020069A">
        <w:rPr>
          <w:sz w:val="20"/>
          <w:szCs w:val="20"/>
        </w:rPr>
        <w:t xml:space="preserve"> permasal</w:t>
      </w:r>
      <w:r w:rsidR="00DD176F" w:rsidRPr="0020069A">
        <w:rPr>
          <w:sz w:val="20"/>
          <w:szCs w:val="20"/>
        </w:rPr>
        <w:t>ahan</w:t>
      </w:r>
      <w:r w:rsidR="00DD176F" w:rsidRPr="0020069A">
        <w:rPr>
          <w:sz w:val="20"/>
          <w:szCs w:val="20"/>
          <w:lang w:val="id-ID"/>
        </w:rPr>
        <w:t xml:space="preserve"> </w:t>
      </w:r>
      <w:r w:rsidR="00DD176F" w:rsidRPr="0020069A">
        <w:rPr>
          <w:sz w:val="20"/>
          <w:szCs w:val="20"/>
        </w:rPr>
        <w:t>lingkungan   dibutuhkan</w:t>
      </w:r>
      <w:r w:rsidRPr="0020069A">
        <w:rPr>
          <w:sz w:val="20"/>
          <w:szCs w:val="20"/>
        </w:rPr>
        <w:t xml:space="preserve"> kesadaran </w:t>
      </w:r>
      <w:proofErr w:type="gramStart"/>
      <w:r w:rsidRPr="0020069A">
        <w:rPr>
          <w:sz w:val="20"/>
          <w:szCs w:val="20"/>
        </w:rPr>
        <w:t>semua  pihak</w:t>
      </w:r>
      <w:proofErr w:type="gramEnd"/>
      <w:r w:rsidRPr="0020069A">
        <w:rPr>
          <w:sz w:val="20"/>
          <w:szCs w:val="20"/>
        </w:rPr>
        <w:t xml:space="preserve">,  paling  </w:t>
      </w:r>
      <w:r w:rsidR="00DD176F" w:rsidRPr="0020069A">
        <w:rPr>
          <w:sz w:val="20"/>
          <w:szCs w:val="20"/>
        </w:rPr>
        <w:t>tidak</w:t>
      </w:r>
      <w:r w:rsidR="00AF4824" w:rsidRPr="0020069A">
        <w:rPr>
          <w:sz w:val="20"/>
          <w:szCs w:val="20"/>
          <w:lang w:val="id-ID"/>
        </w:rPr>
        <w:t xml:space="preserve"> </w:t>
      </w:r>
      <w:r w:rsidR="00DD176F" w:rsidRPr="0020069A">
        <w:rPr>
          <w:sz w:val="20"/>
          <w:szCs w:val="20"/>
        </w:rPr>
        <w:t>bisa</w:t>
      </w:r>
      <w:r w:rsidRPr="0020069A">
        <w:rPr>
          <w:sz w:val="20"/>
          <w:szCs w:val="20"/>
        </w:rPr>
        <w:t xml:space="preserve"> meminimal</w:t>
      </w:r>
      <w:r w:rsidR="00DD176F" w:rsidRPr="0020069A">
        <w:rPr>
          <w:sz w:val="20"/>
          <w:szCs w:val="20"/>
        </w:rPr>
        <w:t>isir atau mencegah  kerusakan</w:t>
      </w:r>
      <w:r w:rsidR="00AF4824" w:rsidRPr="0020069A">
        <w:rPr>
          <w:sz w:val="20"/>
          <w:szCs w:val="20"/>
        </w:rPr>
        <w:t xml:space="preserve"> yang lebih parah. Dalam hal  ini,  </w:t>
      </w:r>
      <w:r w:rsidR="00AF4824" w:rsidRPr="0020069A">
        <w:rPr>
          <w:sz w:val="20"/>
          <w:szCs w:val="20"/>
          <w:lang w:val="id-ID"/>
        </w:rPr>
        <w:t>setiap manusia</w:t>
      </w:r>
      <w:r w:rsidR="00AF4824" w:rsidRPr="0020069A">
        <w:rPr>
          <w:sz w:val="20"/>
          <w:szCs w:val="20"/>
        </w:rPr>
        <w:t xml:space="preserve"> harus turut berperan </w:t>
      </w:r>
      <w:r w:rsidRPr="0020069A">
        <w:rPr>
          <w:sz w:val="20"/>
          <w:szCs w:val="20"/>
        </w:rPr>
        <w:t xml:space="preserve">dalam  upaya menjaga lingkungan, dengan tujuan menyelamatkan bumi untuk generasi masa depan </w:t>
      </w:r>
      <w:r w:rsidRPr="0020069A">
        <w:rPr>
          <w:sz w:val="20"/>
          <w:szCs w:val="20"/>
        </w:rPr>
        <w:fldChar w:fldCharType="begin" w:fldLock="1"/>
      </w:r>
      <w:r w:rsidRPr="0020069A">
        <w:rPr>
          <w:sz w:val="20"/>
          <w:szCs w:val="20"/>
        </w:rPr>
        <w:instrText>ADDIN CSL_CITATION {"citationItems":[{"id":"ITEM-1","itemData":{"abstract":"Kegiatan go green harus dilakukan oleh semua pihak termasuk santri. Santri yang telah dibekali ilmu agama harus mengimplementasikannya dalam berbuat menjaga dan merawat lingkungan hidup. Penelitiannini memiliki tujuan untuk mendeskripsikan dan menganalisis peran santri dalam menjaga lingkungan, serta menganalis konsep menjaga lingkungan dalam perspektif maqashid syariah. Penelitian ini dilakukan dengan metode library research, dengan menggunakan pendekatan kualitatif. Sumber data yang digunakan adalah sumber data sekunder, yaitu mengumpulkan lalu memahami, serta menganalisis artikel terdahulu, berita, dan buku dengan topik yang relevan, baik itu artikel jurnal, berita di media online, serta buku-buku yang membahas soal lingkungan hidup. Teknik pengumpulan data yang digunakan dalam penelitian ini adalah kepustakaan dan dokumentasi. Sedangkan, teknik analisis datanya yang diterapkan dalam penelitian ini adalah metode deskriptif. Hasil penelitian menjelaskan bahwa dalam pelestarian lingkungan, santri yang sudah dibekali ilmu keagamaan di pesantren, majlis atau tempat lain, harus miliki kesadaran penuh terhadap keseimbangan alam. Kegiatan atau aktivitas go green tersebut sangat sejalan dengan prinsip maqashid syariah, yang bertujuan mencapai kemaslahatan manusia dan makhluk hidup lainnya.","author":[{"dropping-particle":"","family":"Anwar","given":"Khairul","non-dropping-particle":"","parse-names":false,"suffix":""}],"container-title":"An-Nawa: Jurnal Studi Islam","id":"ITEM-1","issue":"01","issued":{"date-parts":[["2024"]]},"page":"64-76","title":"GO GREEN : STRATEGI SANTRI MENJAGA LINGKUNGAN DALAM PERSPEKTIF MAQASHID","type":"article-journal","volume":"06"},"uris":["http://www.mendeley.com/documents/?uuid=990b8d71-5299-493f-9255-e5b4a1e8de5b"]}],"mendeley":{"formattedCitation":"(Anwar, 2024)","plainTextFormattedCitation":"(Anwar, 2024)","previouslyFormattedCitation":"(Anwar, 2024)"},"properties":{"noteIndex":0},"schema":"https://github.com/citation-style-language/schema/raw/master/csl-citation.json"}</w:instrText>
      </w:r>
      <w:r w:rsidRPr="0020069A">
        <w:rPr>
          <w:sz w:val="20"/>
          <w:szCs w:val="20"/>
        </w:rPr>
        <w:fldChar w:fldCharType="separate"/>
      </w:r>
      <w:r w:rsidRPr="0020069A">
        <w:rPr>
          <w:noProof/>
          <w:sz w:val="20"/>
          <w:szCs w:val="20"/>
        </w:rPr>
        <w:t>(Anwar, 2024)</w:t>
      </w:r>
      <w:r w:rsidRPr="0020069A">
        <w:rPr>
          <w:sz w:val="20"/>
          <w:szCs w:val="20"/>
        </w:rPr>
        <w:fldChar w:fldCharType="end"/>
      </w:r>
      <w:r w:rsidRPr="0020069A">
        <w:rPr>
          <w:sz w:val="20"/>
          <w:szCs w:val="20"/>
        </w:rPr>
        <w:t>.</w:t>
      </w:r>
    </w:p>
    <w:p w:rsidR="00FA2FA0" w:rsidRPr="0020069A" w:rsidRDefault="00FA2FA0" w:rsidP="00FA2FA0">
      <w:pPr>
        <w:ind w:firstLine="720"/>
        <w:jc w:val="both"/>
        <w:rPr>
          <w:sz w:val="20"/>
          <w:szCs w:val="20"/>
        </w:rPr>
      </w:pPr>
      <w:proofErr w:type="gramStart"/>
      <w:r w:rsidRPr="0020069A">
        <w:rPr>
          <w:sz w:val="20"/>
          <w:szCs w:val="20"/>
        </w:rPr>
        <w:t>Lingkungan sebagaimana yang kita ketahui ialah sebuah kombinasi yang saling berkaitan antara kondisi fisik yang bisa kita lihat, mencakup sumberdaya alam yang ada disekitar kita, meliputi tanah, air, baru, flora, fauna, dan segala hal yang ada di bumi ini.</w:t>
      </w:r>
      <w:proofErr w:type="gramEnd"/>
      <w:r w:rsidRPr="0020069A">
        <w:rPr>
          <w:sz w:val="20"/>
          <w:szCs w:val="20"/>
        </w:rPr>
        <w:t xml:space="preserve"> </w:t>
      </w:r>
      <w:proofErr w:type="gramStart"/>
      <w:r w:rsidRPr="0020069A">
        <w:rPr>
          <w:sz w:val="20"/>
          <w:szCs w:val="20"/>
        </w:rPr>
        <w:t>Secara kelembagaan didalamnya juga termasuk manusia ada didalamnya.</w:t>
      </w:r>
      <w:proofErr w:type="gramEnd"/>
      <w:r w:rsidRPr="0020069A">
        <w:rPr>
          <w:sz w:val="20"/>
          <w:szCs w:val="20"/>
        </w:rPr>
        <w:t xml:space="preserve"> Dan kita harus sadar bahwa manusia adalah bagian dari lingkungan hidup itu sendiri, bagaimana cara kita harus memposisikan diri kita adalah bagian darinya yang memiliki simbiosis mutualisme antara satu dengan yang lain </w:t>
      </w:r>
      <w:r w:rsidRPr="0020069A">
        <w:rPr>
          <w:sz w:val="20"/>
          <w:szCs w:val="20"/>
        </w:rPr>
        <w:fldChar w:fldCharType="begin" w:fldLock="1"/>
      </w:r>
      <w:r w:rsidRPr="0020069A">
        <w:rPr>
          <w:sz w:val="20"/>
          <w:szCs w:val="20"/>
        </w:rPr>
        <w:instrText>ADDIN CSL_CITATION {"citationItems":[{"id":"ITEM-1","itemData":{"DOI":"10.33086/jic.v1i2.1322","ISSN":"2657-1021","abstract":"The environment becomes an important part of human life, without which humans would not be able to survive in the world. However, with the greedy nature and economic libido makes people forget and neglect the risks that will be experienced. This happens because human awareness of their responsibilities as kholifah in charge of balancing the condition of the earth has vanished. This ecological awareness comes from the beliefs of every individual. So that the function of religion is expected to be a role of view in human life in order to preserve the environment as a form of ijtihad for the earth. The more so it can integrate the teachings of monotheism, and Sufism should be compounded with the teachings of fiqh so that the concept of an holistic-integral environment appears. In this case a religious leader has a very important role as an agent of change, as well as being able to provide confidence, motivation and solutions in restoring the ecological crisis that has plagued Indonesia and even the world. Although not all kiai have the same role, at least they have a breath of fresh air in an environmental problem with a religious perspective.","author":[{"dropping-particle":"","family":"Romdloni","given":"Muhammad Afwan","non-dropping-particle":"","parse-names":false,"suffix":""},{"dropping-particle":"","family":"Sukron Djazilan","given":"Muhammad","non-dropping-particle":"","parse-names":false,"suffix":""}],"container-title":"Journal of Islamic Civilization","id":"ITEM-1","issue":"2","issued":{"date-parts":[["2019"]]},"page":"119-129","title":"Kiai dan Lingkungan Hidup; Revitalisasi Krisis Ekologis Berbasis Nilai Keagamaan di Indonesia","type":"article-journal","volume":"1"},"uris":["http://www.mendeley.com/documents/?uuid=72cdbd28-9f25-4432-b511-0b0a49ea1613"]}],"mendeley":{"formattedCitation":"(Romdloni &amp; Sukron Djazilan, 2019)","plainTextFormattedCitation":"(Romdloni &amp; Sukron Djazilan, 2019)","previouslyFormattedCitation":"(Romdloni &amp; Sukron Djazilan, 2019)"},"properties":{"noteIndex":0},"schema":"https://github.com/citation-style-language/schema/raw/master/csl-citation.json"}</w:instrText>
      </w:r>
      <w:r w:rsidRPr="0020069A">
        <w:rPr>
          <w:sz w:val="20"/>
          <w:szCs w:val="20"/>
        </w:rPr>
        <w:fldChar w:fldCharType="separate"/>
      </w:r>
      <w:r w:rsidRPr="0020069A">
        <w:rPr>
          <w:noProof/>
          <w:sz w:val="20"/>
          <w:szCs w:val="20"/>
        </w:rPr>
        <w:t>(Romdloni &amp; Sukron Djazilan, 2019)</w:t>
      </w:r>
      <w:r w:rsidRPr="0020069A">
        <w:rPr>
          <w:sz w:val="20"/>
          <w:szCs w:val="20"/>
        </w:rPr>
        <w:fldChar w:fldCharType="end"/>
      </w:r>
      <w:r w:rsidRPr="0020069A">
        <w:rPr>
          <w:sz w:val="20"/>
          <w:szCs w:val="20"/>
        </w:rPr>
        <w:t xml:space="preserve">. </w:t>
      </w:r>
      <w:proofErr w:type="gramStart"/>
      <w:r w:rsidRPr="0020069A">
        <w:rPr>
          <w:sz w:val="20"/>
          <w:szCs w:val="20"/>
        </w:rPr>
        <w:t>Manusia, sebagai makhluk tuhan, yang diberi kepercayaan untuk menjaga dan melestarikan tempat tinggal, dalam hal ini bumi, harus menjaga kepercayaan itu dengan sebaik-baiknya.</w:t>
      </w:r>
      <w:proofErr w:type="gramEnd"/>
      <w:r w:rsidRPr="0020069A">
        <w:rPr>
          <w:sz w:val="20"/>
          <w:szCs w:val="20"/>
        </w:rPr>
        <w:t xml:space="preserve"> </w:t>
      </w:r>
      <w:proofErr w:type="gramStart"/>
      <w:r w:rsidRPr="0020069A">
        <w:rPr>
          <w:sz w:val="20"/>
          <w:szCs w:val="20"/>
        </w:rPr>
        <w:t>Salah satu caranya dengan melakukan penghijauan.</w:t>
      </w:r>
      <w:proofErr w:type="gramEnd"/>
    </w:p>
    <w:p w:rsidR="00FA2FA0" w:rsidRPr="0020069A" w:rsidRDefault="00FA2FA0" w:rsidP="00FA2FA0">
      <w:pPr>
        <w:ind w:firstLine="720"/>
        <w:jc w:val="both"/>
        <w:rPr>
          <w:sz w:val="20"/>
          <w:szCs w:val="20"/>
        </w:rPr>
      </w:pPr>
      <w:proofErr w:type="gramStart"/>
      <w:r w:rsidRPr="0020069A">
        <w:rPr>
          <w:sz w:val="20"/>
          <w:szCs w:val="20"/>
        </w:rPr>
        <w:t>Penghijauan memiliki banyak sekali manfaat bagi manusia.</w:t>
      </w:r>
      <w:proofErr w:type="gramEnd"/>
      <w:r w:rsidRPr="0020069A">
        <w:rPr>
          <w:sz w:val="20"/>
          <w:szCs w:val="20"/>
        </w:rPr>
        <w:t xml:space="preserve"> Semakin banyak zona hijau dalam satu </w:t>
      </w:r>
      <w:proofErr w:type="gramStart"/>
      <w:r w:rsidRPr="0020069A">
        <w:rPr>
          <w:sz w:val="20"/>
          <w:szCs w:val="20"/>
        </w:rPr>
        <w:t>kota</w:t>
      </w:r>
      <w:proofErr w:type="gramEnd"/>
      <w:r w:rsidRPr="0020069A">
        <w:rPr>
          <w:sz w:val="20"/>
          <w:szCs w:val="20"/>
        </w:rPr>
        <w:t xml:space="preserve"> maka kualitas air tanah semakin baik. Penghijauan sangat penting untuk mempertahankan zona hijau di dalam </w:t>
      </w:r>
      <w:proofErr w:type="gramStart"/>
      <w:r w:rsidRPr="0020069A">
        <w:rPr>
          <w:sz w:val="20"/>
          <w:szCs w:val="20"/>
        </w:rPr>
        <w:t>kota</w:t>
      </w:r>
      <w:proofErr w:type="gramEnd"/>
      <w:r w:rsidRPr="0020069A">
        <w:rPr>
          <w:sz w:val="20"/>
          <w:szCs w:val="20"/>
        </w:rPr>
        <w:t xml:space="preserve">. Ketidakseimbangan proporsi luas lahan hijau dan zona terbangun </w:t>
      </w:r>
      <w:proofErr w:type="gramStart"/>
      <w:r w:rsidRPr="0020069A">
        <w:rPr>
          <w:sz w:val="20"/>
          <w:szCs w:val="20"/>
        </w:rPr>
        <w:t>akan</w:t>
      </w:r>
      <w:proofErr w:type="gramEnd"/>
      <w:r w:rsidRPr="0020069A">
        <w:rPr>
          <w:sz w:val="20"/>
          <w:szCs w:val="20"/>
        </w:rPr>
        <w:t xml:space="preserve"> merusak kualitas air tanah. Limbah yang meresap ke dalam tanah akan merusak kualitas air tanah sehingga berdampak pada kesehatan apabila air ini kembali di konsumsi </w:t>
      </w:r>
      <w:r w:rsidRPr="0020069A">
        <w:rPr>
          <w:sz w:val="20"/>
          <w:szCs w:val="20"/>
        </w:rPr>
        <w:fldChar w:fldCharType="begin" w:fldLock="1"/>
      </w:r>
      <w:r w:rsidRPr="0020069A">
        <w:rPr>
          <w:sz w:val="20"/>
          <w:szCs w:val="20"/>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approach.","author":[{"dropping-particle":"","family":"Ir. Tasripin Sartiyono","given":"MT","non-dropping-particle":"","parse-names":false,"suffix":""}],"id":"ITEM-1","issued":{"date-parts":[["2019"]]},"number-of-pages":"180","publisher-place":"Jakarta","title":"Penggunaan Prasarana Dan Sarana Perkantoran Berbasis Go Green","type":"report"},"uris":["http://www.mendeley.com/documents/?uuid=35ee0c96-0d3d-4f5b-b05b-99a57d3c6900"]}],"mendeley":{"formattedCitation":"(Ir. Tasripin Sartiyono, 2019)","plainTextFormattedCitation":"(Ir. Tasripin Sartiyono, 2019)","previouslyFormattedCitation":"(Ir. Tasripin Sartiyono, 2019)"},"properties":{"noteIndex":0},"schema":"https://github.com/citation-style-language/schema/raw/master/csl-citation.json"}</w:instrText>
      </w:r>
      <w:r w:rsidRPr="0020069A">
        <w:rPr>
          <w:sz w:val="20"/>
          <w:szCs w:val="20"/>
        </w:rPr>
        <w:fldChar w:fldCharType="separate"/>
      </w:r>
      <w:r w:rsidRPr="0020069A">
        <w:rPr>
          <w:noProof/>
          <w:sz w:val="20"/>
          <w:szCs w:val="20"/>
        </w:rPr>
        <w:t>(Ir. Tasripin Sartiyono, 2019)</w:t>
      </w:r>
      <w:r w:rsidRPr="0020069A">
        <w:rPr>
          <w:sz w:val="20"/>
          <w:szCs w:val="20"/>
        </w:rPr>
        <w:fldChar w:fldCharType="end"/>
      </w:r>
      <w:r w:rsidRPr="0020069A">
        <w:rPr>
          <w:sz w:val="20"/>
          <w:szCs w:val="20"/>
        </w:rPr>
        <w:t xml:space="preserve">. </w:t>
      </w:r>
      <w:proofErr w:type="gramStart"/>
      <w:r w:rsidRPr="0020069A">
        <w:rPr>
          <w:sz w:val="20"/>
          <w:szCs w:val="20"/>
        </w:rPr>
        <w:t xml:space="preserve">Penghijauan dapat dilakukan dengan memaksimalkan potensi </w:t>
      </w:r>
      <w:r w:rsidR="00AF4824" w:rsidRPr="0020069A">
        <w:rPr>
          <w:i/>
          <w:sz w:val="20"/>
          <w:szCs w:val="20"/>
          <w:lang w:val="id-ID"/>
        </w:rPr>
        <w:t>green waqf</w:t>
      </w:r>
      <w:r w:rsidRPr="0020069A">
        <w:rPr>
          <w:sz w:val="20"/>
          <w:szCs w:val="20"/>
        </w:rPr>
        <w:t>.</w:t>
      </w:r>
      <w:proofErr w:type="gramEnd"/>
      <w:r w:rsidRPr="0020069A">
        <w:rPr>
          <w:sz w:val="20"/>
          <w:szCs w:val="20"/>
        </w:rPr>
        <w:t xml:space="preserve"> </w:t>
      </w:r>
      <w:proofErr w:type="gramStart"/>
      <w:r w:rsidRPr="0020069A">
        <w:rPr>
          <w:sz w:val="20"/>
          <w:szCs w:val="20"/>
        </w:rPr>
        <w:t xml:space="preserve">Potensi </w:t>
      </w:r>
      <w:r w:rsidR="00AF4824" w:rsidRPr="0020069A">
        <w:rPr>
          <w:i/>
          <w:sz w:val="20"/>
          <w:szCs w:val="20"/>
          <w:lang w:val="id-ID"/>
        </w:rPr>
        <w:t>green waqf</w:t>
      </w:r>
      <w:r w:rsidRPr="0020069A">
        <w:rPr>
          <w:sz w:val="20"/>
          <w:szCs w:val="20"/>
        </w:rPr>
        <w:t xml:space="preserve"> bisa diterapkan di lahan kritis.</w:t>
      </w:r>
      <w:proofErr w:type="gramEnd"/>
      <w:r w:rsidRPr="0020069A">
        <w:rPr>
          <w:sz w:val="20"/>
          <w:szCs w:val="20"/>
        </w:rPr>
        <w:t xml:space="preserve"> </w:t>
      </w:r>
    </w:p>
    <w:p w:rsidR="00FA2FA0" w:rsidRPr="0020069A" w:rsidRDefault="00FA2FA0" w:rsidP="00FA2FA0">
      <w:pPr>
        <w:ind w:firstLine="720"/>
        <w:jc w:val="both"/>
        <w:rPr>
          <w:sz w:val="20"/>
          <w:szCs w:val="20"/>
        </w:rPr>
      </w:pPr>
      <w:proofErr w:type="gramStart"/>
      <w:r w:rsidRPr="0020069A">
        <w:rPr>
          <w:sz w:val="20"/>
          <w:szCs w:val="20"/>
        </w:rPr>
        <w:t xml:space="preserve">Pendiri dan Direktur WaCIDS Lisa Listiana yakin </w:t>
      </w:r>
      <w:r w:rsidR="00DD116E" w:rsidRPr="0020069A">
        <w:rPr>
          <w:i/>
          <w:sz w:val="20"/>
          <w:szCs w:val="20"/>
          <w:lang w:val="id-ID"/>
        </w:rPr>
        <w:t>green waqf</w:t>
      </w:r>
      <w:r w:rsidRPr="0020069A">
        <w:rPr>
          <w:sz w:val="20"/>
          <w:szCs w:val="20"/>
        </w:rPr>
        <w:t xml:space="preserve"> dapat memiliki potensi yang positif.</w:t>
      </w:r>
      <w:proofErr w:type="gramEnd"/>
      <w:r w:rsidRPr="0020069A">
        <w:rPr>
          <w:sz w:val="20"/>
          <w:szCs w:val="20"/>
        </w:rPr>
        <w:t xml:space="preserve"> </w:t>
      </w:r>
      <w:proofErr w:type="gramStart"/>
      <w:r w:rsidRPr="0020069A">
        <w:rPr>
          <w:sz w:val="20"/>
          <w:szCs w:val="20"/>
        </w:rPr>
        <w:t>Terlebih menurut Lisa, saat ini wakaf mulai mendapatkan tempat dan dibahas di dalam berbagai media.</w:t>
      </w:r>
      <w:proofErr w:type="gramEnd"/>
      <w:r w:rsidRPr="0020069A">
        <w:rPr>
          <w:sz w:val="20"/>
          <w:szCs w:val="20"/>
        </w:rPr>
        <w:t xml:space="preserve"> </w:t>
      </w:r>
      <w:proofErr w:type="gramStart"/>
      <w:r w:rsidRPr="0020069A">
        <w:rPr>
          <w:sz w:val="20"/>
          <w:szCs w:val="20"/>
        </w:rPr>
        <w:t>Potensi wakaf di Indonesia baik yang sudah ada saat ini dalam bentuk tanah atau wakaf uang mencapai 180 triliun.</w:t>
      </w:r>
      <w:proofErr w:type="gramEnd"/>
      <w:r w:rsidRPr="0020069A">
        <w:rPr>
          <w:sz w:val="20"/>
          <w:szCs w:val="20"/>
        </w:rPr>
        <w:t xml:space="preserve"> </w:t>
      </w:r>
      <w:proofErr w:type="gramStart"/>
      <w:r w:rsidRPr="0020069A">
        <w:rPr>
          <w:sz w:val="20"/>
          <w:szCs w:val="20"/>
        </w:rPr>
        <w:lastRenderedPageBreak/>
        <w:t>Sementara, Badan Wakaf Indonesia (BWI) mengungkapkan, terdapat potensi dari wakaf hijau untuk memitigasi bencana.</w:t>
      </w:r>
      <w:proofErr w:type="gramEnd"/>
      <w:r w:rsidRPr="0020069A">
        <w:rPr>
          <w:sz w:val="20"/>
          <w:szCs w:val="20"/>
        </w:rPr>
        <w:t xml:space="preserve"> Anggota BWI Irfan Syauqi Beik menuturkan, wakaf hijau dapat berkontribusi dalam perbaikan, khususnya menghadapi tantangan ancaman degradasi lingkungan </w:t>
      </w:r>
      <w:r w:rsidRPr="0020069A">
        <w:rPr>
          <w:sz w:val="20"/>
          <w:szCs w:val="20"/>
        </w:rPr>
        <w:fldChar w:fldCharType="begin" w:fldLock="1"/>
      </w:r>
      <w:r w:rsidRPr="0020069A">
        <w:rPr>
          <w:sz w:val="20"/>
          <w:szCs w:val="20"/>
        </w:rPr>
        <w:instrText>ADDIN CSL_CITATION {"citationItems":[{"id":"ITEM-1","itemData":{"URL":"https://www.republika.id/posts/19624/potensi-wakaf-hijau-untuk-lahan-kritis","accessed":{"date-parts":[["2024","7","30"]]},"author":[{"dropping-particle":"","family":"Republika","given":"","non-dropping-particle":"","parse-names":false,"suffix":""}],"container-title":"Republika.id","id":"ITEM-1","issued":{"date-parts":[["2021"]]},"title":"Potensi Wakaf Hijau untuk Lahan Kritis","type":"webpage"},"uris":["http://www.mendeley.com/documents/?uuid=e34b73b4-312f-4df8-9f03-e975175179f9"]}],"mendeley":{"formattedCitation":"(Republika, 2021)","plainTextFormattedCitation":"(Republika, 2021)","previouslyFormattedCitation":"(Republika, 2021)"},"properties":{"noteIndex":0},"schema":"https://github.com/citation-style-language/schema/raw/master/csl-citation.json"}</w:instrText>
      </w:r>
      <w:r w:rsidRPr="0020069A">
        <w:rPr>
          <w:sz w:val="20"/>
          <w:szCs w:val="20"/>
        </w:rPr>
        <w:fldChar w:fldCharType="separate"/>
      </w:r>
      <w:r w:rsidRPr="0020069A">
        <w:rPr>
          <w:noProof/>
          <w:sz w:val="20"/>
          <w:szCs w:val="20"/>
        </w:rPr>
        <w:t>(Republika, 2021)</w:t>
      </w:r>
      <w:r w:rsidRPr="0020069A">
        <w:rPr>
          <w:sz w:val="20"/>
          <w:szCs w:val="20"/>
        </w:rPr>
        <w:fldChar w:fldCharType="end"/>
      </w:r>
      <w:r w:rsidRPr="0020069A">
        <w:rPr>
          <w:sz w:val="20"/>
          <w:szCs w:val="20"/>
        </w:rPr>
        <w:t>.</w:t>
      </w:r>
    </w:p>
    <w:p w:rsidR="00FA2FA0" w:rsidRPr="0020069A" w:rsidRDefault="00FA2FA0" w:rsidP="00C347F5">
      <w:pPr>
        <w:autoSpaceDE w:val="0"/>
        <w:jc w:val="both"/>
        <w:rPr>
          <w:i/>
          <w:iCs/>
          <w:color w:val="000000"/>
          <w:sz w:val="20"/>
          <w:szCs w:val="20"/>
          <w:lang w:val="id-ID"/>
        </w:rPr>
      </w:pPr>
    </w:p>
    <w:p w:rsidR="00D55B36" w:rsidRPr="0020069A" w:rsidRDefault="00B2436F" w:rsidP="00E01471">
      <w:pPr>
        <w:autoSpaceDE w:val="0"/>
        <w:rPr>
          <w:b/>
          <w:color w:val="000000"/>
          <w:lang w:val="id-ID"/>
        </w:rPr>
      </w:pPr>
      <w:r w:rsidRPr="00730F85">
        <w:rPr>
          <w:b/>
          <w:color w:val="000000"/>
          <w:lang w:val="id-ID"/>
        </w:rPr>
        <w:t>3</w:t>
      </w:r>
      <w:r w:rsidR="00440FD7" w:rsidRPr="00730F85">
        <w:rPr>
          <w:b/>
          <w:color w:val="000000"/>
          <w:lang w:val="fi-FI"/>
        </w:rPr>
        <w:t xml:space="preserve">. </w:t>
      </w:r>
      <w:r w:rsidR="003B3BA1" w:rsidRPr="00730F85">
        <w:rPr>
          <w:b/>
          <w:color w:val="000000"/>
          <w:lang w:val="fi-FI"/>
        </w:rPr>
        <w:t>Metod</w:t>
      </w:r>
      <w:r w:rsidR="003B3BA1" w:rsidRPr="00730F85">
        <w:rPr>
          <w:b/>
          <w:color w:val="000000"/>
          <w:lang w:val="id-ID"/>
        </w:rPr>
        <w:t>ologi</w:t>
      </w:r>
      <w:r w:rsidR="00D55B36" w:rsidRPr="00730F85">
        <w:rPr>
          <w:b/>
          <w:color w:val="000000"/>
          <w:lang w:val="fi-FI"/>
        </w:rPr>
        <w:t xml:space="preserve"> </w:t>
      </w:r>
      <w:r w:rsidR="0099678D" w:rsidRPr="00730F85">
        <w:rPr>
          <w:b/>
          <w:color w:val="000000"/>
          <w:lang w:val="fi-FI"/>
        </w:rPr>
        <w:t xml:space="preserve"> </w:t>
      </w:r>
    </w:p>
    <w:p w:rsidR="00FA2FA0" w:rsidRPr="0020069A" w:rsidRDefault="00FA2FA0" w:rsidP="00FA2FA0">
      <w:pPr>
        <w:ind w:firstLine="720"/>
        <w:jc w:val="both"/>
        <w:rPr>
          <w:sz w:val="20"/>
          <w:szCs w:val="20"/>
        </w:rPr>
      </w:pPr>
      <w:proofErr w:type="gramStart"/>
      <w:r w:rsidRPr="0020069A">
        <w:rPr>
          <w:sz w:val="20"/>
          <w:szCs w:val="20"/>
        </w:rPr>
        <w:t>Penelitian ini masuk kategori jenis penelitian kepustakaan atau yang biasa dikenal sebagai “library research”.</w:t>
      </w:r>
      <w:proofErr w:type="gramEnd"/>
      <w:r w:rsidRPr="0020069A">
        <w:rPr>
          <w:sz w:val="20"/>
          <w:szCs w:val="20"/>
        </w:rPr>
        <w:t xml:space="preserve"> </w:t>
      </w:r>
      <w:proofErr w:type="gramStart"/>
      <w:r w:rsidRPr="0020069A">
        <w:rPr>
          <w:sz w:val="20"/>
          <w:szCs w:val="20"/>
        </w:rPr>
        <w:t>Penelitian ini dikerjakan dengan konsep membaca, menelaah, dan menganalisis pelbagai literatur yang ada, berupa Al-Qur’an, hadis, artikel, maupun hasil penelitian.</w:t>
      </w:r>
      <w:proofErr w:type="gramEnd"/>
      <w:r w:rsidRPr="0020069A">
        <w:rPr>
          <w:sz w:val="20"/>
          <w:szCs w:val="20"/>
        </w:rPr>
        <w:t xml:space="preserve"> </w:t>
      </w:r>
      <w:proofErr w:type="gramStart"/>
      <w:r w:rsidRPr="0020069A">
        <w:rPr>
          <w:sz w:val="20"/>
          <w:szCs w:val="20"/>
        </w:rPr>
        <w:t>Pendekatan yang dilakukan yaitu kualitatif.</w:t>
      </w:r>
      <w:proofErr w:type="gramEnd"/>
      <w:r w:rsidRPr="0020069A">
        <w:rPr>
          <w:sz w:val="20"/>
          <w:szCs w:val="20"/>
        </w:rPr>
        <w:t xml:space="preserve"> Sumber data berupa sumber sekunder, yaitu mengumpulkan lalu memahami, serta menganalisis artikel terdahulu, berita, dan buku dengan topik yang relevan, baik itu artikel jurnal, berita di media online, serta buku-buku yang membahas soal </w:t>
      </w:r>
      <w:r w:rsidRPr="0020069A">
        <w:rPr>
          <w:i/>
          <w:sz w:val="20"/>
          <w:szCs w:val="20"/>
        </w:rPr>
        <w:t>green waqf</w:t>
      </w:r>
      <w:r w:rsidRPr="0020069A">
        <w:rPr>
          <w:sz w:val="20"/>
          <w:szCs w:val="20"/>
        </w:rPr>
        <w:t xml:space="preserve">, dan lingkungan hidup. </w:t>
      </w:r>
      <w:proofErr w:type="gramStart"/>
      <w:r w:rsidRPr="0020069A">
        <w:rPr>
          <w:sz w:val="20"/>
          <w:szCs w:val="20"/>
        </w:rPr>
        <w:t>Teknik dikumpulkannya data dalam penelitian ini adalah dengan kepustakaan dan dokumentasi.</w:t>
      </w:r>
      <w:proofErr w:type="gramEnd"/>
      <w:r w:rsidRPr="0020069A">
        <w:rPr>
          <w:sz w:val="20"/>
          <w:szCs w:val="20"/>
        </w:rPr>
        <w:t xml:space="preserve"> Peneliti mengumpulkan data dari buku, </w:t>
      </w:r>
      <w:proofErr w:type="gramStart"/>
      <w:r w:rsidRPr="0020069A">
        <w:rPr>
          <w:sz w:val="20"/>
          <w:szCs w:val="20"/>
        </w:rPr>
        <w:t>koran</w:t>
      </w:r>
      <w:proofErr w:type="gramEnd"/>
      <w:r w:rsidRPr="0020069A">
        <w:rPr>
          <w:sz w:val="20"/>
          <w:szCs w:val="20"/>
        </w:rPr>
        <w:t xml:space="preserve">, majalah, naskah, dokumentasi dan sebagainya yang relevan dengan penelitian. Sedangkan, teknik analisis data yang dipakai dalam penelitian menggunakan metode deskriptif, yakni penelitian yang berusaha mendeskripsikan dan menafsirkan fakta-fakta yang </w:t>
      </w:r>
      <w:proofErr w:type="gramStart"/>
      <w:r w:rsidRPr="0020069A">
        <w:rPr>
          <w:sz w:val="20"/>
          <w:szCs w:val="20"/>
        </w:rPr>
        <w:t>apa</w:t>
      </w:r>
      <w:proofErr w:type="gramEnd"/>
      <w:r w:rsidRPr="0020069A">
        <w:rPr>
          <w:sz w:val="20"/>
          <w:szCs w:val="20"/>
        </w:rPr>
        <w:t xml:space="preserve"> adanya, pendapat yang sedang tumbuh, proses yang tengah berjalan, akibat atau efek yang terjadi atau kecenderungan yang berkembang.</w:t>
      </w:r>
    </w:p>
    <w:p w:rsidR="001F2183" w:rsidRPr="00730F85" w:rsidRDefault="001F2183" w:rsidP="00BD5AA2">
      <w:pPr>
        <w:autoSpaceDE w:val="0"/>
        <w:jc w:val="both"/>
        <w:rPr>
          <w:color w:val="000000"/>
          <w:lang w:val="fi-FI"/>
        </w:rPr>
      </w:pPr>
    </w:p>
    <w:p w:rsidR="001F2183" w:rsidRPr="0020069A" w:rsidRDefault="00B2436F" w:rsidP="00E01471">
      <w:pPr>
        <w:autoSpaceDE w:val="0"/>
        <w:rPr>
          <w:b/>
          <w:color w:val="000000"/>
          <w:lang w:val="id-ID"/>
        </w:rPr>
      </w:pPr>
      <w:r w:rsidRPr="00730F85">
        <w:rPr>
          <w:b/>
          <w:color w:val="000000"/>
          <w:lang w:val="id-ID"/>
        </w:rPr>
        <w:t>4</w:t>
      </w:r>
      <w:r w:rsidR="00440FD7" w:rsidRPr="00730F85">
        <w:rPr>
          <w:b/>
          <w:color w:val="000000"/>
          <w:lang w:val="fi-FI"/>
        </w:rPr>
        <w:t>.</w:t>
      </w:r>
      <w:r w:rsidR="001F2183" w:rsidRPr="00730F85">
        <w:rPr>
          <w:b/>
          <w:color w:val="000000"/>
          <w:lang w:val="fi-FI"/>
        </w:rPr>
        <w:t xml:space="preserve"> Hasil dan Pembahasan</w:t>
      </w:r>
      <w:r w:rsidR="00DD116E">
        <w:rPr>
          <w:b/>
          <w:color w:val="000000"/>
          <w:lang w:val="fi-FI"/>
        </w:rPr>
        <w:t xml:space="preserve"> </w:t>
      </w:r>
    </w:p>
    <w:p w:rsidR="00A557AC" w:rsidRPr="0020069A" w:rsidRDefault="00A557AC" w:rsidP="00A557AC">
      <w:pPr>
        <w:ind w:firstLine="720"/>
        <w:jc w:val="both"/>
        <w:rPr>
          <w:sz w:val="20"/>
          <w:szCs w:val="20"/>
        </w:rPr>
      </w:pPr>
      <w:proofErr w:type="gramStart"/>
      <w:r w:rsidRPr="0020069A">
        <w:rPr>
          <w:sz w:val="20"/>
          <w:szCs w:val="20"/>
        </w:rPr>
        <w:t>Dalam menjaga lingkungan, Islam melihat dua peran penting bagi umat manusia; pertama, bertanggung jawab terhadap kesempurnaan agama dan keabsahan keberadaan Allah SWT, dan kedua menjalin hubungan baik dengan seluruh ciptaan Allah.</w:t>
      </w:r>
      <w:proofErr w:type="gramEnd"/>
      <w:r w:rsidRPr="0020069A">
        <w:rPr>
          <w:sz w:val="20"/>
          <w:szCs w:val="20"/>
        </w:rPr>
        <w:t xml:space="preserve"> Menurut hukum syariah, pelestarian lingkungan hidup merupakan kewajiban agama yang diwajibkan oleh Allah SWT sebagaimana terdapat dalam </w:t>
      </w:r>
      <w:proofErr w:type="gramStart"/>
      <w:r w:rsidRPr="0020069A">
        <w:rPr>
          <w:sz w:val="20"/>
          <w:szCs w:val="20"/>
        </w:rPr>
        <w:t>surat</w:t>
      </w:r>
      <w:proofErr w:type="gramEnd"/>
      <w:r w:rsidRPr="0020069A">
        <w:rPr>
          <w:sz w:val="20"/>
          <w:szCs w:val="20"/>
        </w:rPr>
        <w:t xml:space="preserve"> Al-Qasas ayat 77. </w:t>
      </w:r>
      <w:proofErr w:type="gramStart"/>
      <w:r w:rsidRPr="0020069A">
        <w:rPr>
          <w:sz w:val="20"/>
          <w:szCs w:val="20"/>
        </w:rPr>
        <w:t>Termasuk juga ekosistem darat.</w:t>
      </w:r>
      <w:proofErr w:type="gramEnd"/>
      <w:r w:rsidRPr="0020069A">
        <w:rPr>
          <w:sz w:val="20"/>
          <w:szCs w:val="20"/>
        </w:rPr>
        <w:t xml:space="preserve"> Hal ini sejalan dengan Pasal 2 UU No. 32 Tahun 2009 yang menyatakan bahwa perlindungan dan pengelolaan lingkungan hidup adalah asas keberlanjutan serta asas keadilan. Dimana setiap orang memikul kewajiban dan tanggung jawab terhadap generasi mendatang dan terhadap tetangganya dalam satu generasi dengan melakukan upaya melestarikan daya dukung ekosistem dan meningkatkan kualitas lingkungan hidup </w:t>
      </w:r>
      <w:r w:rsidRPr="0020069A">
        <w:rPr>
          <w:sz w:val="20"/>
          <w:szCs w:val="20"/>
        </w:rPr>
        <w:fldChar w:fldCharType="begin" w:fldLock="1"/>
      </w:r>
      <w:r w:rsidRPr="0020069A">
        <w:rPr>
          <w:sz w:val="20"/>
          <w:szCs w:val="20"/>
        </w:rPr>
        <w:instrText>ADDIN CSL_CITATION {"citationItems":[{"id":"ITEM-1","itemData":{"DOI":"10.58968/iem.v2i2.319","abstract":"The discussion on strengthening environmental issues for sustainable development is summarized in SDGs goal fifteen. On the other hand, waqf is an Islamic social fund instrument that has a sustainable nature and has relevance to SDGs, so it has the potential to be developed in its role in maintaining a more sustainable environment. This research seeks to look at waqf models that are relevant to the SDGs by prioritizing waqf models that can be implemented in Indonesia in line with SDGs goal 15 from the Maqasid al-Shariah perspective. Furthermore, this research proposes a model for realizing the 15th SDG goal, namely the preservation of terrestrial ecosystems based on waqf through a modified Green Waqf scheme","author":[{"dropping-particle":"","family":"Rusydiana","given":"Aam Slamet","non-dropping-particle":"","parse-names":false,"suffix":""},{"dropping-particle":"","family":"Sukmana","given":"Raditya","non-dropping-particle":"","parse-names":false,"suffix":""},{"dropping-particle":"","family":"Laila","given":"Nisful","non-dropping-particle":"","parse-names":false,"suffix":""}],"container-title":"Islamic Economics Methodology","id":"ITEM-1","issue":"2","issued":{"date-parts":[["2023"]]},"title":"Developing Green Waqf Model for Environmental Issues","type":"article-journal","volume":"2"},"uris":["http://www.mendeley.com/documents/?uuid=8d3228e9-4861-4a19-b95b-36bba6f268ea"]}],"mendeley":{"formattedCitation":"(Rusydiana et al., 2023)","plainTextFormattedCitation":"(Rusydiana et al., 2023)","previouslyFormattedCitation":"(Rusydiana et al., 2023)"},"properties":{"noteIndex":0},"schema":"https://github.com/citation-style-language/schema/raw/master/csl-citation.json"}</w:instrText>
      </w:r>
      <w:r w:rsidRPr="0020069A">
        <w:rPr>
          <w:sz w:val="20"/>
          <w:szCs w:val="20"/>
        </w:rPr>
        <w:fldChar w:fldCharType="separate"/>
      </w:r>
      <w:r w:rsidRPr="0020069A">
        <w:rPr>
          <w:noProof/>
          <w:sz w:val="20"/>
          <w:szCs w:val="20"/>
        </w:rPr>
        <w:t>(Rusydiana et al., 2023)</w:t>
      </w:r>
      <w:r w:rsidRPr="0020069A">
        <w:rPr>
          <w:sz w:val="20"/>
          <w:szCs w:val="20"/>
        </w:rPr>
        <w:fldChar w:fldCharType="end"/>
      </w:r>
      <w:r w:rsidRPr="0020069A">
        <w:rPr>
          <w:sz w:val="20"/>
          <w:szCs w:val="20"/>
        </w:rPr>
        <w:t>.</w:t>
      </w:r>
    </w:p>
    <w:p w:rsidR="00A557AC" w:rsidRPr="001E516B" w:rsidRDefault="00A557AC" w:rsidP="001E516B">
      <w:pPr>
        <w:tabs>
          <w:tab w:val="left" w:pos="4030"/>
        </w:tabs>
        <w:jc w:val="both"/>
        <w:rPr>
          <w:b/>
          <w:i/>
          <w:sz w:val="20"/>
          <w:szCs w:val="20"/>
        </w:rPr>
      </w:pPr>
      <w:r w:rsidRPr="001E516B">
        <w:rPr>
          <w:b/>
          <w:i/>
          <w:sz w:val="20"/>
          <w:szCs w:val="20"/>
        </w:rPr>
        <w:t>4.1 Implementasi G</w:t>
      </w:r>
      <w:r w:rsidR="0020069A" w:rsidRPr="001E516B">
        <w:rPr>
          <w:b/>
          <w:i/>
          <w:sz w:val="20"/>
          <w:szCs w:val="20"/>
        </w:rPr>
        <w:t>reen Wa</w:t>
      </w:r>
      <w:r w:rsidR="0020069A" w:rsidRPr="001E516B">
        <w:rPr>
          <w:b/>
          <w:i/>
          <w:sz w:val="20"/>
          <w:szCs w:val="20"/>
          <w:lang w:val="id-ID"/>
        </w:rPr>
        <w:t>qf</w:t>
      </w:r>
      <w:r w:rsidRPr="001E516B">
        <w:rPr>
          <w:b/>
          <w:i/>
          <w:sz w:val="20"/>
          <w:szCs w:val="20"/>
        </w:rPr>
        <w:t xml:space="preserve"> di Indonesia</w:t>
      </w:r>
      <w:r w:rsidR="001E516B" w:rsidRPr="001E516B">
        <w:rPr>
          <w:b/>
          <w:i/>
          <w:sz w:val="20"/>
          <w:szCs w:val="20"/>
        </w:rPr>
        <w:tab/>
      </w:r>
    </w:p>
    <w:p w:rsidR="00A557AC" w:rsidRPr="0020069A" w:rsidRDefault="00A557AC" w:rsidP="00A557AC">
      <w:pPr>
        <w:ind w:firstLine="720"/>
        <w:jc w:val="both"/>
        <w:rPr>
          <w:sz w:val="20"/>
          <w:szCs w:val="20"/>
        </w:rPr>
      </w:pPr>
      <w:proofErr w:type="gramStart"/>
      <w:r w:rsidRPr="0020069A">
        <w:rPr>
          <w:sz w:val="20"/>
          <w:szCs w:val="20"/>
        </w:rPr>
        <w:t>Keberadaan wakaf dalam praktik Islam sepanjang sejarah sebenarnya tidak terbatas pada 3M (Masjid, Madrasah, dan Makam).</w:t>
      </w:r>
      <w:proofErr w:type="gramEnd"/>
      <w:r w:rsidRPr="0020069A">
        <w:rPr>
          <w:sz w:val="20"/>
          <w:szCs w:val="20"/>
        </w:rPr>
        <w:t xml:space="preserve"> Praktik sumur wakaf oleh sahabat Utsman bin Affan dilakukan karena memang saat itu air menjadi kebutuhan masyarakat. Pun begitu dengan wakaf produktif oleh Umar bin Khattab atas kebun kurma di Khaibar dan praktik-praktik wakaf lainnya. </w:t>
      </w:r>
      <w:proofErr w:type="gramStart"/>
      <w:r w:rsidRPr="0020069A">
        <w:rPr>
          <w:sz w:val="20"/>
          <w:szCs w:val="20"/>
        </w:rPr>
        <w:t>Seiring berjalannya waktu dan perkembangan zaman, isu yang berkembang juga semakin kompleks, termasuk isu lingkungan.</w:t>
      </w:r>
      <w:proofErr w:type="gramEnd"/>
      <w:r w:rsidRPr="0020069A">
        <w:rPr>
          <w:sz w:val="20"/>
          <w:szCs w:val="20"/>
        </w:rPr>
        <w:t xml:space="preserve"> </w:t>
      </w:r>
      <w:r w:rsidRPr="0020069A">
        <w:rPr>
          <w:i/>
          <w:sz w:val="20"/>
          <w:szCs w:val="20"/>
        </w:rPr>
        <w:t>Climate change, energy security, waste management</w:t>
      </w:r>
      <w:r w:rsidRPr="0020069A">
        <w:rPr>
          <w:sz w:val="20"/>
          <w:szCs w:val="20"/>
        </w:rPr>
        <w:t xml:space="preserve">, dan kerusakan hutan menjadi deretan isu global yang bukan hanya perlu diperhatikan tetapi juga perlu untuk ditindaklanjuti solusinya </w:t>
      </w:r>
      <w:r w:rsidRPr="0020069A">
        <w:rPr>
          <w:sz w:val="20"/>
          <w:szCs w:val="20"/>
        </w:rPr>
        <w:fldChar w:fldCharType="begin" w:fldLock="1"/>
      </w:r>
      <w:r w:rsidRPr="0020069A">
        <w:rPr>
          <w:sz w:val="20"/>
          <w:szCs w:val="20"/>
        </w:rPr>
        <w:instrText>ADDIN CSL_CITATION {"citationItems":[{"id":"ITEM-1","itemData":{"URL":"https://wacids.or.id/en/2023/03/19/kolaborasi-nyata-gerakan-green-waqf-wacids-dan-universitas-paramadina/","accessed":{"date-parts":[["2024","7","30"]]},"author":[{"dropping-particle":"","family":"WaCIDS","given":"","non-dropping-particle":"","parse-names":false,"suffix":""}],"container-title":"wacids.or.id","id":"ITEM-1","issued":{"date-parts":[["2023"]]},"title":"Kolaborasi Nyata Gerakan Green Waqf, WaCIDS, dan Universitas Paramadina","type":"webpage"},"uris":["http://www.mendeley.com/documents/?uuid=d9533880-2315-4ad2-ad70-be8ee3fbe969"]}],"mendeley":{"formattedCitation":"(WaCIDS, 2023)","plainTextFormattedCitation":"(WaCIDS, 2023)","previouslyFormattedCitation":"(WaCIDS, 2023)"},"properties":{"noteIndex":0},"schema":"https://github.com/citation-style-language/schema/raw/master/csl-citation.json"}</w:instrText>
      </w:r>
      <w:r w:rsidRPr="0020069A">
        <w:rPr>
          <w:sz w:val="20"/>
          <w:szCs w:val="20"/>
        </w:rPr>
        <w:fldChar w:fldCharType="separate"/>
      </w:r>
      <w:r w:rsidRPr="0020069A">
        <w:rPr>
          <w:noProof/>
          <w:sz w:val="20"/>
          <w:szCs w:val="20"/>
        </w:rPr>
        <w:t>(WaCIDS, 2023)</w:t>
      </w:r>
      <w:r w:rsidRPr="0020069A">
        <w:rPr>
          <w:sz w:val="20"/>
          <w:szCs w:val="20"/>
        </w:rPr>
        <w:fldChar w:fldCharType="end"/>
      </w:r>
      <w:r w:rsidRPr="0020069A">
        <w:rPr>
          <w:sz w:val="20"/>
          <w:szCs w:val="20"/>
        </w:rPr>
        <w:t>.</w:t>
      </w:r>
    </w:p>
    <w:p w:rsidR="00A557AC" w:rsidRPr="0020069A" w:rsidRDefault="00A557AC" w:rsidP="00A557AC">
      <w:pPr>
        <w:ind w:firstLine="720"/>
        <w:jc w:val="both"/>
        <w:rPr>
          <w:color w:val="FF0000"/>
          <w:sz w:val="20"/>
          <w:szCs w:val="20"/>
        </w:rPr>
      </w:pPr>
      <w:r w:rsidRPr="0020069A">
        <w:rPr>
          <w:sz w:val="20"/>
          <w:szCs w:val="20"/>
        </w:rPr>
        <w:t xml:space="preserve">Dalam Undang-Undang Nomor 41 Tahun 2004 tentang Wakaf, disebutkan bahwa wakaf bertujuan memanfaatkan harta benda wakaf sesuai dengan fungsinya, di mana fungsi wakaf adalah untuk mewujudkan potensi dan manfaat ekonomis harta benda wakaf untuk kepentingan ibadah dan untuk memajukan kesejahteraan umum. Selanjutnya, dalam Pasal 22 disebutkan bahwa peruntukkan benda wakaf adalah untuk sarana dan kegiatan ibadah; sarana dan kegiatan pendidikan serta kesehatan; bantuan kepada fakir miskin, anak terlantar, yatim piatu, beasiswa; kemajuan dan peningkatan ekonomi umat; dan/ atau kemajuan kesejahteraan umum lainnya yang tidak bertentangan dengan syariah dan peraturan perundang-undangan </w:t>
      </w:r>
      <w:r w:rsidRPr="0020069A">
        <w:rPr>
          <w:sz w:val="20"/>
          <w:szCs w:val="20"/>
        </w:rPr>
        <w:fldChar w:fldCharType="begin" w:fldLock="1"/>
      </w:r>
      <w:r w:rsidRPr="0020069A">
        <w:rPr>
          <w:sz w:val="20"/>
          <w:szCs w:val="20"/>
        </w:rPr>
        <w:instrText>ADDIN CSL_CITATION {"citationItems":[{"id":"ITEM-1","itemData":{"abstract":"The state of Indonesia is a unitary state, with different religions, ethnicities, races, cultures, and customs but still one. However, the discourse on the relationship between religion and …","author":[{"dropping-particle":"","family":"Choiriyah","given":"","non-dropping-particle":"","parse-names":false,"suffix":""},{"dropping-particle":"","family":"Saprida","given":"","non-dropping-particle":"","parse-names":false,"suffix":""},{"dropping-particle":"","family":"Sari","given":"Emilia","non-dropping-particle":"","parse-names":false,"suffix":""}],"container-title":"Journal of Islamic Law","id":"ITEM-1","issue":"1","issued":{"date-parts":[["2021"]]},"page":"98-132","title":"WAKAF LINGKUNGAN HIDUP DALAM RANGKA PELAKSANAAN PEMBANGUNAN BERKELANJUTAN DAN PENEGAKKAN KEADILAN ANTARGENERASI","type":"article-journal","volume":"4"},"uris":["http://www.mendeley.com/documents/?uuid=04ebcdeb-9c37-4e59-ba32-6b25a2820776"]}],"mendeley":{"formattedCitation":"(Choiriyah et al., 2021)","plainTextFormattedCitation":"(Choiriyah et al., 2021)","previouslyFormattedCitation":"(Choiriyah et al., 2021)"},"properties":{"noteIndex":0},"schema":"https://github.com/citation-style-language/schema/raw/master/csl-citation.json"}</w:instrText>
      </w:r>
      <w:r w:rsidRPr="0020069A">
        <w:rPr>
          <w:sz w:val="20"/>
          <w:szCs w:val="20"/>
        </w:rPr>
        <w:fldChar w:fldCharType="separate"/>
      </w:r>
      <w:r w:rsidRPr="0020069A">
        <w:rPr>
          <w:noProof/>
          <w:sz w:val="20"/>
          <w:szCs w:val="20"/>
        </w:rPr>
        <w:t>(Choiriyah et al., 2021)</w:t>
      </w:r>
      <w:r w:rsidRPr="0020069A">
        <w:rPr>
          <w:sz w:val="20"/>
          <w:szCs w:val="20"/>
        </w:rPr>
        <w:fldChar w:fldCharType="end"/>
      </w:r>
      <w:r w:rsidRPr="0020069A">
        <w:rPr>
          <w:sz w:val="20"/>
          <w:szCs w:val="20"/>
        </w:rPr>
        <w:t xml:space="preserve">. </w:t>
      </w:r>
    </w:p>
    <w:p w:rsidR="00A557AC" w:rsidRPr="0020069A" w:rsidRDefault="00A557AC" w:rsidP="00A557AC">
      <w:pPr>
        <w:ind w:firstLine="720"/>
        <w:jc w:val="both"/>
        <w:rPr>
          <w:sz w:val="20"/>
          <w:szCs w:val="20"/>
        </w:rPr>
      </w:pPr>
      <w:proofErr w:type="gramStart"/>
      <w:r w:rsidRPr="0020069A">
        <w:rPr>
          <w:sz w:val="20"/>
          <w:szCs w:val="20"/>
        </w:rPr>
        <w:t>Wakaf di Indonesia memliki potensi besar untuk kesejahteraan masyarakat.</w:t>
      </w:r>
      <w:proofErr w:type="gramEnd"/>
      <w:r w:rsidRPr="0020069A">
        <w:rPr>
          <w:sz w:val="20"/>
          <w:szCs w:val="20"/>
        </w:rPr>
        <w:t xml:space="preserve"> hal ini didukung dengan jumlah pennduduk indonesia yang mayoritas muslim, banyaknya aset wakaf yang sudah terdaftar di BWI serta besar wakaf uang jika dikumpulkan secara keseluruhan </w:t>
      </w:r>
      <w:r w:rsidRPr="0020069A">
        <w:rPr>
          <w:sz w:val="20"/>
          <w:szCs w:val="20"/>
        </w:rPr>
        <w:fldChar w:fldCharType="begin" w:fldLock="1"/>
      </w:r>
      <w:r w:rsidRPr="0020069A">
        <w:rPr>
          <w:sz w:val="20"/>
          <w:szCs w:val="20"/>
        </w:rPr>
        <w:instrText>ADDIN CSL_CITATION {"citationItems":[{"id":"ITEM-1","itemData":{"DOI":"10.35891/ml.v12i1.1939","ISSN":"2087-9636","abstract":"The discussion of poverty has become a mandatory agenda in every country, including Indonesia. This is evidenced by the budget issued by the government for public welfare. This study will further discuss the potential of waqf in Indonesia as an alternative to reducing poverty in Indonesia. The data collection process is carried out by collecting books, journals, articles, and online sites. The results of the analysis found that Indonesia has a large potential for waqf, this can be seen from the population of Indonesia which is predominantly Muslim, the income occupation sector of Indonesia, and the employment sector of Indonesia's population. In addition endowments can contribute to reducing poverty in Indonesian society through meeting the basic needs of the community, community businesses, and religious communities. _______________________________________________________________ Pembahasan kemiskinan sudah menjadi agenda wajib di setiap negara, termasuk Indonesia. Hal tersebut dibuktikan dengan anggaran yang dikeluarkan pemerintah untuk kesejahteraan masyarakat. Kajian ini akan membahas lebih jauh tentang potensi wakaf di Indonesia sebagai salah satu alternatif penanggulangan kemiskinan di Indonesia. Proses pengumpulan data dilakukan dengan mengumpulkan buku, jurnal, artikel, dan situs online. Hasil analisis menemukan bahwa Indonesia memiliki potensi wakaf yang besar, hal ini terlihat dari jumlah penduduk Indonesia yang mayoritas beragama Islam, sektor pendapatan pekerjaan Indonesia, dan sektor ketenagakerjaan penduduk Indonesia. Selain itu wakaf dapat berkontribusi untuk mengurangi kemiskinan masyarakat Indonesia melalui pemenuhan kebutuhan dasar masyarakat, usaha masyarakat, dan umat beragama.","author":[{"dropping-particle":"","family":"Syamsuri","given":"","non-dropping-particle":"","parse-names":false,"suffix":""},{"dropping-particle":"","family":"Perdi","given":"Perdi Fauji Rohman","non-dropping-particle":"","parse-names":false,"suffix":""},{"dropping-particle":"","family":"Aris Stianto","given":"","non-dropping-particle":"","parse-names":false,"suffix":""}],"container-title":"Malia: Jurnal Ekonomi Islam","id":"ITEM-1","issue":"1","issued":{"date-parts":[["2020"]]},"page":"79-94","title":"Potensi Wakaf di Indonesia (Kontribusi Wakaf dalam Mengurangi Kemiskinan)","type":"article-journal","volume":"12"},"uris":["http://www.mendeley.com/documents/?uuid=18954bce-9b8e-44f2-a75b-356aadc7a640"]}],"mendeley":{"formattedCitation":"(Syamsuri et al., 2020)","plainTextFormattedCitation":"(Syamsuri et al., 2020)","previouslyFormattedCitation":"(Syamsuri et al., 2020)"},"properties":{"noteIndex":0},"schema":"https://github.com/citation-style-language/schema/raw/master/csl-citation.json"}</w:instrText>
      </w:r>
      <w:r w:rsidRPr="0020069A">
        <w:rPr>
          <w:sz w:val="20"/>
          <w:szCs w:val="20"/>
        </w:rPr>
        <w:fldChar w:fldCharType="separate"/>
      </w:r>
      <w:r w:rsidRPr="0020069A">
        <w:rPr>
          <w:noProof/>
          <w:sz w:val="20"/>
          <w:szCs w:val="20"/>
        </w:rPr>
        <w:t>(Syamsuri et al., 2020)</w:t>
      </w:r>
      <w:r w:rsidRPr="0020069A">
        <w:rPr>
          <w:sz w:val="20"/>
          <w:szCs w:val="20"/>
        </w:rPr>
        <w:fldChar w:fldCharType="end"/>
      </w:r>
      <w:r w:rsidRPr="0020069A">
        <w:rPr>
          <w:sz w:val="20"/>
          <w:szCs w:val="20"/>
        </w:rPr>
        <w:t xml:space="preserve">. </w:t>
      </w:r>
      <w:proofErr w:type="gramStart"/>
      <w:r w:rsidRPr="0020069A">
        <w:rPr>
          <w:sz w:val="20"/>
          <w:szCs w:val="20"/>
        </w:rPr>
        <w:t>Salah satu manfaat wakaf adalah bisa dipergunakan sebagai solusi untuk mengatasi krisis lingkungan.</w:t>
      </w:r>
      <w:proofErr w:type="gramEnd"/>
      <w:r w:rsidRPr="0020069A">
        <w:rPr>
          <w:sz w:val="20"/>
          <w:szCs w:val="20"/>
        </w:rPr>
        <w:t xml:space="preserve"> </w:t>
      </w:r>
      <w:proofErr w:type="gramStart"/>
      <w:r w:rsidRPr="0020069A">
        <w:rPr>
          <w:sz w:val="20"/>
          <w:szCs w:val="20"/>
        </w:rPr>
        <w:t xml:space="preserve">Dalam hal ini, konsep yang digunakan adalah </w:t>
      </w:r>
      <w:r w:rsidRPr="0020069A">
        <w:rPr>
          <w:i/>
          <w:sz w:val="20"/>
          <w:szCs w:val="20"/>
        </w:rPr>
        <w:t>green waqf</w:t>
      </w:r>
      <w:r w:rsidRPr="0020069A">
        <w:rPr>
          <w:sz w:val="20"/>
          <w:szCs w:val="20"/>
        </w:rPr>
        <w:t>.</w:t>
      </w:r>
      <w:proofErr w:type="gramEnd"/>
      <w:r w:rsidRPr="0020069A">
        <w:rPr>
          <w:sz w:val="20"/>
          <w:szCs w:val="20"/>
        </w:rPr>
        <w:t xml:space="preserve"> Di Indonesia, praktik </w:t>
      </w:r>
      <w:r w:rsidRPr="0020069A">
        <w:rPr>
          <w:i/>
          <w:sz w:val="20"/>
          <w:szCs w:val="20"/>
        </w:rPr>
        <w:t>green waqf</w:t>
      </w:r>
      <w:r w:rsidRPr="0020069A">
        <w:rPr>
          <w:sz w:val="20"/>
          <w:szCs w:val="20"/>
        </w:rPr>
        <w:t xml:space="preserve"> sudah terlaksana di beberapa daerah. </w:t>
      </w:r>
      <w:proofErr w:type="gramStart"/>
      <w:r w:rsidRPr="0020069A">
        <w:rPr>
          <w:sz w:val="20"/>
          <w:szCs w:val="20"/>
        </w:rPr>
        <w:t>Implementasi green waqf dapat dilakukan oleh individu, kelompok masyarakat, atau lembaga sosial.</w:t>
      </w:r>
      <w:proofErr w:type="gramEnd"/>
      <w:r w:rsidRPr="0020069A">
        <w:rPr>
          <w:sz w:val="20"/>
          <w:szCs w:val="20"/>
        </w:rPr>
        <w:t xml:space="preserve"> Dalam pelaksanaannya, green waqf memerlukan perencanaan dan pengelolaan yang baik agar dapat memberikan manfaat jangka panjang bagi lingkungan dan masyarakat </w:t>
      </w:r>
      <w:r w:rsidRPr="0020069A">
        <w:rPr>
          <w:sz w:val="20"/>
          <w:szCs w:val="20"/>
        </w:rPr>
        <w:fldChar w:fldCharType="begin" w:fldLock="1"/>
      </w:r>
      <w:r w:rsidRPr="0020069A">
        <w:rPr>
          <w:sz w:val="20"/>
          <w:szCs w:val="20"/>
        </w:rPr>
        <w:instrText>ADDIN CSL_CITATION {"citationItems":[{"id":"ITEM-1","itemData":{"ISSN":"2963-9069","abstract":"Masalah perubahan iklim menjadi masalah utama negara-negara karena berdampak pada kualitas hidup manusia. Bumi sebagai tempat tinggal mahluk hidup telah mengalami perubahan besar dan ekstrim terutama pada tingkat kesehatan, kualitas dan lingkungan hidup. Keberlangsungan hidup manusia sedikit besarnya dipengaruhi oleh iklim, cuaca dan kesehatan lingkungan. Tujuan dari penelitian ini adalah untuk mengendalikan perubahan iklim dan pemanasan global melalui ekonomi hijau dan wakaf hutan sebagai instrumennya. Dengan konsep ekonomi hijau, wakaf dapat mengurangi pemanasan global memberdayaan masyarakat serta menguarangi emisi gas karbon. Data sekunder dikumpulkan dari sumber sekunder seperti literatur, laporan, dan dokumen terkait wakaf hijau. Hasilnya menunjukkan bahwa wakaf hijau sangat dianjurkan untuk mendukung ekonomi hijau yang berdampak pada perubahan iklim. Wakaf sebagai lembaga amal dalam Islam diharapkan dapat memainkan peran penting untuk melakukan perlindungan terhadap perubahan iklim dan pemeliharaan ekologi. Perlindungan wakaf hijau dan lingkungan dapat memasok energi terbarukan, kawasan wisata hijau dan memainkan peran penting dalam melestarikan lingkungan, meningkatkan standar hidup, dan mempercepat kekuatan ekonomi baru","author":[{"dropping-particle":"","family":"Mardani","given":"Dede Aji","non-dropping-particle":"","parse-names":false,"suffix":""}],"container-title":"La Zhulma: Jurnal Ekonomi Syariah","id":"ITEM-1","issue":"1","issued":{"date-parts":[["2023"]]},"page":"23-34","title":"Wakaf dan Ekonomi Hijau: Upaya Mengurangi Perubahan Iklim dan Emisi Gas Karbon","type":"article-journal","volume":"2"},"uris":["http://www.mendeley.com/documents/?uuid=08d641fa-0a5e-4e1d-b5a0-425a72167b42"]}],"mendeley":{"formattedCitation":"(Mardani, 2023)","plainTextFormattedCitation":"(Mardani, 2023)","previouslyFormattedCitation":"(Mardani, 2023)"},"properties":{"noteIndex":0},"schema":"https://github.com/citation-style-language/schema/raw/master/csl-citation.json"}</w:instrText>
      </w:r>
      <w:r w:rsidRPr="0020069A">
        <w:rPr>
          <w:sz w:val="20"/>
          <w:szCs w:val="20"/>
        </w:rPr>
        <w:fldChar w:fldCharType="separate"/>
      </w:r>
      <w:r w:rsidRPr="0020069A">
        <w:rPr>
          <w:noProof/>
          <w:sz w:val="20"/>
          <w:szCs w:val="20"/>
        </w:rPr>
        <w:t>(Mardani, 2023)</w:t>
      </w:r>
      <w:r w:rsidRPr="0020069A">
        <w:rPr>
          <w:sz w:val="20"/>
          <w:szCs w:val="20"/>
        </w:rPr>
        <w:fldChar w:fldCharType="end"/>
      </w:r>
      <w:r w:rsidRPr="0020069A">
        <w:rPr>
          <w:sz w:val="20"/>
          <w:szCs w:val="20"/>
        </w:rPr>
        <w:t xml:space="preserve">. </w:t>
      </w:r>
    </w:p>
    <w:p w:rsidR="00A557AC" w:rsidRPr="0020069A" w:rsidRDefault="00A557AC" w:rsidP="00A557AC">
      <w:pPr>
        <w:ind w:firstLine="720"/>
        <w:jc w:val="both"/>
        <w:rPr>
          <w:color w:val="FF0000"/>
          <w:sz w:val="20"/>
          <w:szCs w:val="20"/>
        </w:rPr>
      </w:pPr>
      <w:proofErr w:type="gramStart"/>
      <w:r w:rsidRPr="0020069A">
        <w:rPr>
          <w:sz w:val="20"/>
          <w:szCs w:val="20"/>
        </w:rPr>
        <w:t xml:space="preserve">Istilah "green" mengacu pada </w:t>
      </w:r>
      <w:r w:rsidRPr="0020069A">
        <w:rPr>
          <w:i/>
          <w:sz w:val="20"/>
          <w:szCs w:val="20"/>
        </w:rPr>
        <w:t>Green Growth Framework</w:t>
      </w:r>
      <w:r w:rsidRPr="0020069A">
        <w:rPr>
          <w:sz w:val="20"/>
          <w:szCs w:val="20"/>
        </w:rPr>
        <w:t>, yang diharapkan berdampak pada pertumbuhan inklusif dan berkeadilan serta pertumbuhan ekonomi yang berkelanjutan.</w:t>
      </w:r>
      <w:proofErr w:type="gramEnd"/>
      <w:r w:rsidRPr="0020069A">
        <w:rPr>
          <w:sz w:val="20"/>
          <w:szCs w:val="20"/>
        </w:rPr>
        <w:t xml:space="preserve"> </w:t>
      </w:r>
      <w:proofErr w:type="gramStart"/>
      <w:r w:rsidRPr="0020069A">
        <w:rPr>
          <w:sz w:val="20"/>
          <w:szCs w:val="20"/>
        </w:rPr>
        <w:t xml:space="preserve">Adapun dalam pengembangannya </w:t>
      </w:r>
      <w:r w:rsidRPr="0020069A">
        <w:rPr>
          <w:i/>
          <w:sz w:val="20"/>
          <w:szCs w:val="20"/>
        </w:rPr>
        <w:t>Green Waqf</w:t>
      </w:r>
      <w:r w:rsidRPr="0020069A">
        <w:rPr>
          <w:sz w:val="20"/>
          <w:szCs w:val="20"/>
        </w:rPr>
        <w:t xml:space="preserve"> pada dasarnya dapat mencapai poin SDGs 13 (aksi iklim) dan 15 (ekosistem darat).</w:t>
      </w:r>
      <w:proofErr w:type="gramEnd"/>
      <w:r w:rsidRPr="0020069A">
        <w:rPr>
          <w:sz w:val="20"/>
          <w:szCs w:val="20"/>
        </w:rPr>
        <w:t xml:space="preserve"> Beberapa poin SDGs lainnya dapat tercapai sesuai dengan program pengembangan </w:t>
      </w:r>
      <w:r w:rsidRPr="0020069A">
        <w:rPr>
          <w:i/>
          <w:sz w:val="20"/>
          <w:szCs w:val="20"/>
        </w:rPr>
        <w:t>Green Waqf</w:t>
      </w:r>
      <w:r w:rsidRPr="0020069A">
        <w:rPr>
          <w:sz w:val="20"/>
          <w:szCs w:val="20"/>
        </w:rPr>
        <w:t xml:space="preserve"> seperti wakaf hutan, wakaf pertanian, dan lainnya </w:t>
      </w:r>
      <w:r w:rsidRPr="0020069A">
        <w:rPr>
          <w:sz w:val="20"/>
          <w:szCs w:val="20"/>
        </w:rPr>
        <w:fldChar w:fldCharType="begin" w:fldLock="1"/>
      </w:r>
      <w:r w:rsidRPr="0020069A">
        <w:rPr>
          <w:sz w:val="20"/>
          <w:szCs w:val="20"/>
        </w:rPr>
        <w:instrText>ADDIN CSL_CITATION {"citationItems":[{"id":"ITEM-1","itemData":{"DOI":"10.15408/sjsbs.v8i3.20347","ISSN":"2356-1459","abstract":"The urgency of the availability of renewable energy, green economy and implementation of Sharia Economy actually has a spirit that is in line with the efforts of the global community in supporting sustainable development. The synergy between Sharia Economy practices in Indonesia and renewable energy programs in order to realize it becomes an inevitability. This research aims to describe the concept of synergy of Sharia Economy practices and renewable energy programs in Indonesia in order to realize sustainable development. This research is qualitative descriptive research through library study methods and content analysis. The results showed that the synergy scheme between renewable energy programs and Islamic economic/financial practices can be done in the form of: (i) sharia financial sector can be an instrument of EBT investment financing; (ii) the utilization of EBT may be a supporter and spearhead of halal industry, such as halal food and beverages, Muslim fashion, halal tourism, pharmaceuticals and halal cosmetics and halal media and recreation; and (iii) in the context of socially religious EBT financing, EBT can be done with the concept of ta'āwun and sedekaj jariah through crowd funding and waqf. In order to optimize the synergy between renewable energy programs and sharia economy, some steps and Quick Wins programs that can be done are: (1) campaigns against the excellence of renewable energy to achieve national energy self-sufficiency; (2) create easy access and attractive financing schemes to support renewable energy; (3) conduct research and publication on renewable energy and potential collaboration with other industries in the halal value chain that can be perceived in Indonesia, especially halal tourism.Keywords: renewable, energy, Islamic, economic, sustainable AbstrakUrgensi ketersediaan energi terbarukan, green economy dan implementasi Ekonomi Syariah sesungguhnya memiliki ruh yang sejalan dengan upaya masyarakat global dalam mendukung pembangunan berkelanjutan. Sinergitas antara praktik Ekonomi Syariah di Indonesia dan program energi terbarukan dalam rangka mewujudkannya menjadi sebuah keniscayaan. Penelitian ini bertujuan untuk mendeskripsikan konsep sinergitas praktik Ekonomi Syariah dan program energi terbarukan di Indonesia dalam rangka mewujudkan pembangunan yang berkelanjutan (sustainable development). Penelitian ini merupakan penelitian deskriptif kualitatif melalui metode studi pustaka dan content analysis. Hasil penelitian m…","author":[{"dropping-particle":"","family":"Iskandar","given":"Azwar","non-dropping-particle":"","parse-names":false,"suffix":""},{"dropping-particle":"","family":"Aqbar","given":"Khaerul","non-dropping-particle":"","parse-names":false,"suffix":""},{"dropping-particle":"","family":"Herman","given":"Sulkifli","non-dropping-particle":"","parse-names":false,"suffix":""}],"container-title":"SALAM: Jurnal Sosial dan Budaya Syar-i","id":"ITEM-1","issue":"3","issued":{"date-parts":[["2021"]]},"page":"711-734","title":"Energi Terbarukan dan Ekonomi Syariah: Sinergitas Mewujudkan Sustainable Development","type":"article-journal","volume":"8"},"uris":["http://www.mendeley.com/documents/?uuid=f7001824-beb6-48dc-b745-1e28f4ae04dc"]}],"mendeley":{"formattedCitation":"(Iskandar et al., 2021)","plainTextFormattedCitation":"(Iskandar et al., 2021)","previouslyFormattedCitation":"(Iskandar et al., 2021)"},"properties":{"noteIndex":0},"schema":"https://github.com/citation-style-language/schema/raw/master/csl-citation.json"}</w:instrText>
      </w:r>
      <w:r w:rsidRPr="0020069A">
        <w:rPr>
          <w:sz w:val="20"/>
          <w:szCs w:val="20"/>
        </w:rPr>
        <w:fldChar w:fldCharType="separate"/>
      </w:r>
      <w:r w:rsidRPr="0020069A">
        <w:rPr>
          <w:noProof/>
          <w:sz w:val="20"/>
          <w:szCs w:val="20"/>
        </w:rPr>
        <w:t>(Iskandar et al., 2021)</w:t>
      </w:r>
      <w:r w:rsidRPr="0020069A">
        <w:rPr>
          <w:sz w:val="20"/>
          <w:szCs w:val="20"/>
        </w:rPr>
        <w:fldChar w:fldCharType="end"/>
      </w:r>
      <w:r w:rsidRPr="0020069A">
        <w:rPr>
          <w:sz w:val="20"/>
          <w:szCs w:val="20"/>
        </w:rPr>
        <w:t xml:space="preserve">. </w:t>
      </w:r>
    </w:p>
    <w:p w:rsidR="00A557AC" w:rsidRPr="0020069A" w:rsidRDefault="00A557AC" w:rsidP="00A557AC">
      <w:pPr>
        <w:ind w:firstLine="720"/>
        <w:jc w:val="both"/>
        <w:rPr>
          <w:sz w:val="20"/>
          <w:szCs w:val="20"/>
        </w:rPr>
      </w:pPr>
      <w:proofErr w:type="gramStart"/>
      <w:r w:rsidRPr="0020069A">
        <w:rPr>
          <w:sz w:val="20"/>
          <w:szCs w:val="20"/>
        </w:rPr>
        <w:t xml:space="preserve">Dalam kerangka </w:t>
      </w:r>
      <w:r w:rsidRPr="0020069A">
        <w:rPr>
          <w:i/>
          <w:sz w:val="20"/>
          <w:szCs w:val="20"/>
        </w:rPr>
        <w:t>green waqf</w:t>
      </w:r>
      <w:r w:rsidRPr="0020069A">
        <w:rPr>
          <w:sz w:val="20"/>
          <w:szCs w:val="20"/>
        </w:rPr>
        <w:t>, dilakukan konsolidasi antar pemangku kepentingan menuju pelaku ekonomi hijau dan keuangan hijau selalu berkolaborasi untuk mencapai visi Indonesia dan terkait secara eksplisit terhadap Strategi Jangka Panjang Rendah Karbon dan Ketahanan Iklim Pembangunan 2050 (LTS-LCCR 2050).</w:t>
      </w:r>
      <w:proofErr w:type="gramEnd"/>
      <w:r w:rsidRPr="0020069A">
        <w:rPr>
          <w:sz w:val="20"/>
          <w:szCs w:val="20"/>
        </w:rPr>
        <w:t xml:space="preserve"> Tahap ini </w:t>
      </w:r>
      <w:proofErr w:type="gramStart"/>
      <w:r w:rsidRPr="0020069A">
        <w:rPr>
          <w:sz w:val="20"/>
          <w:szCs w:val="20"/>
        </w:rPr>
        <w:t>akan</w:t>
      </w:r>
      <w:proofErr w:type="gramEnd"/>
      <w:r w:rsidRPr="0020069A">
        <w:rPr>
          <w:sz w:val="20"/>
          <w:szCs w:val="20"/>
        </w:rPr>
        <w:t xml:space="preserve"> melibatkan semua orang pemangku kepentingan yang mempunyai peran khusus </w:t>
      </w:r>
      <w:r w:rsidRPr="0020069A">
        <w:rPr>
          <w:sz w:val="20"/>
          <w:szCs w:val="20"/>
        </w:rPr>
        <w:lastRenderedPageBreak/>
        <w:t xml:space="preserve">dalam pengembangan </w:t>
      </w:r>
      <w:r w:rsidRPr="0020069A">
        <w:rPr>
          <w:i/>
          <w:sz w:val="20"/>
          <w:szCs w:val="20"/>
        </w:rPr>
        <w:t>green waqf</w:t>
      </w:r>
      <w:r w:rsidRPr="0020069A">
        <w:rPr>
          <w:sz w:val="20"/>
          <w:szCs w:val="20"/>
        </w:rPr>
        <w:t xml:space="preserve"> memanfaatkan potensi sinergi antar institusi. Khususnya konsolidasi, aspek kemauan politik, sumber daya manusia, teknologi, pemetaan pemangku kepentingan, dan pembiayaan harus terorganisir dengan baik untuk mendukung kegiatan di masa depan </w:t>
      </w:r>
      <w:r w:rsidRPr="0020069A">
        <w:rPr>
          <w:sz w:val="20"/>
          <w:szCs w:val="20"/>
        </w:rPr>
        <w:fldChar w:fldCharType="begin" w:fldLock="1"/>
      </w:r>
      <w:r w:rsidRPr="0020069A">
        <w:rPr>
          <w:sz w:val="20"/>
          <w:szCs w:val="20"/>
        </w:rPr>
        <w:instrText>ADDIN CSL_CITATION {"citationItems":[{"id":"ITEM-1","itemData":{"DOI":"10.19105/karsa.v30i2.8472","ISSN":"2442-3289","abstract":"Green Waqf is a potential method for achieving prosperity, expanding financial inclusion, advancing Islamic justice, and eliminating disparities in poverty levels. This research aims to find a model of good waqf governance to generate sustainable income increases. It will be accomplished by developing an integrated waqf model incorporating an environmental perspective as a balanced scorecard. This study is a literature review that also includes descriptive analysis, and it employs balanced scorecard analysis as its framework for conducting research. The results of the research are used to compile the data. During this phase of the process, data collection methods are utilized in order to locate and collect information pertinent to green Waqf, waqf productivity, the balanced scorecard, and an Islamic perspective in a structured manner. The conversation illuminated that the Waqf regulatory system was not functioning at its full potential and required enhancement. The conversation inspired that the Waqf regulatory system needed to be operating at its full potential; this needs to be emphasized, especially as a response to the low levels of waqf literacy, nazhir capacity, and technology utilization. the waqf management system does not exist in a vacuum free of defects. It is hoped that by using a balanced scorecard, gaps will be closed by implementing strategies, particularly the productivity and growth strategies, to maximize waqf management and provide an understanding of waqf ecosystems, thereby increasing the productivity of waqf management, generating the profitability of waqf assets, and maximizing the distribution of Waqf to beneficiaries (mauquf 'alaih). It will result in closing the gaps.","author":[{"dropping-particle":"","family":"Mahsun","given":"Moch","non-dropping-particle":"","parse-names":false,"suffix":""},{"dropping-particle":"","family":"Djalaluddin","given":"Ahmad","non-dropping-particle":"","parse-names":false,"suffix":""},{"dropping-particle":"","family":"Asnawi","given":"Nur","non-dropping-particle":"","parse-names":false,"suffix":""},{"dropping-particle":"","family":"Wahyuni","given":"Nanik","non-dropping-particle":"","parse-names":false,"suffix":""},{"dropping-particle":"","family":"Danila","given":"Nevi","non-dropping-particle":"","parse-names":false,"suffix":""},{"dropping-particle":"","family":"Ali","given":"Mohammad Mahbubi","non-dropping-particle":"","parse-names":false,"suffix":""}],"container-title":"KARSA Journal of Social and Islamic Culture","id":"ITEM-1","issue":"2","issued":{"date-parts":[["2022"]]},"page":"266-297","title":"Green Waqf: Sustainable Surplus Perspective Balanced Scorecard Analysis","type":"article-journal","volume":"30"},"uris":["http://www.mendeley.com/documents/?uuid=08d992b9-5343-425a-8cd6-5a80f16dd22b"]}],"mendeley":{"formattedCitation":"(Mahsun et al., 2022)","plainTextFormattedCitation":"(Mahsun et al., 2022)","previouslyFormattedCitation":"(Mahsun et al., 2022)"},"properties":{"noteIndex":0},"schema":"https://github.com/citation-style-language/schema/raw/master/csl-citation.json"}</w:instrText>
      </w:r>
      <w:r w:rsidRPr="0020069A">
        <w:rPr>
          <w:sz w:val="20"/>
          <w:szCs w:val="20"/>
        </w:rPr>
        <w:fldChar w:fldCharType="separate"/>
      </w:r>
      <w:r w:rsidRPr="0020069A">
        <w:rPr>
          <w:noProof/>
          <w:sz w:val="20"/>
          <w:szCs w:val="20"/>
        </w:rPr>
        <w:t>(Mahsun et al., 2022)</w:t>
      </w:r>
      <w:r w:rsidRPr="0020069A">
        <w:rPr>
          <w:sz w:val="20"/>
          <w:szCs w:val="20"/>
        </w:rPr>
        <w:fldChar w:fldCharType="end"/>
      </w:r>
      <w:r w:rsidRPr="0020069A">
        <w:rPr>
          <w:sz w:val="20"/>
          <w:szCs w:val="20"/>
        </w:rPr>
        <w:t xml:space="preserve">. </w:t>
      </w:r>
    </w:p>
    <w:p w:rsidR="00A557AC" w:rsidRPr="0020069A" w:rsidRDefault="00A557AC" w:rsidP="00A557AC">
      <w:pPr>
        <w:ind w:firstLine="720"/>
        <w:jc w:val="both"/>
        <w:rPr>
          <w:sz w:val="20"/>
          <w:szCs w:val="20"/>
        </w:rPr>
      </w:pPr>
      <w:r w:rsidRPr="0020069A">
        <w:rPr>
          <w:i/>
          <w:sz w:val="20"/>
          <w:szCs w:val="20"/>
        </w:rPr>
        <w:t>Green waqf</w:t>
      </w:r>
      <w:r w:rsidRPr="0020069A">
        <w:rPr>
          <w:sz w:val="20"/>
          <w:szCs w:val="20"/>
        </w:rPr>
        <w:t xml:space="preserve"> berpotensi untuk memberikan dampak yang signifikan terhadap komunitas lokal dan alam, juga sejalan dengan nilai-nilai tradisional Islam. Saat dunia sedang menghadapi tantangan lingkungan yang meningkat, </w:t>
      </w:r>
      <w:r w:rsidRPr="0020069A">
        <w:rPr>
          <w:i/>
          <w:sz w:val="20"/>
          <w:szCs w:val="20"/>
        </w:rPr>
        <w:t>green waqf</w:t>
      </w:r>
      <w:r w:rsidRPr="0020069A">
        <w:rPr>
          <w:sz w:val="20"/>
          <w:szCs w:val="20"/>
        </w:rPr>
        <w:t xml:space="preserve"> dapat menjadi </w:t>
      </w:r>
      <w:proofErr w:type="gramStart"/>
      <w:r w:rsidRPr="0020069A">
        <w:rPr>
          <w:sz w:val="20"/>
          <w:szCs w:val="20"/>
        </w:rPr>
        <w:t>cara</w:t>
      </w:r>
      <w:proofErr w:type="gramEnd"/>
      <w:r w:rsidRPr="0020069A">
        <w:rPr>
          <w:sz w:val="20"/>
          <w:szCs w:val="20"/>
        </w:rPr>
        <w:t xml:space="preserve"> yang kuat untuk mengatasi permasalahan-permasalahan ini. Harapannya, konsep ini dapat terus menarik perhatian dan dukungan di tahun-tahun yang akan datang </w:t>
      </w:r>
      <w:r w:rsidRPr="0020069A">
        <w:rPr>
          <w:sz w:val="20"/>
          <w:szCs w:val="20"/>
        </w:rPr>
        <w:fldChar w:fldCharType="begin" w:fldLock="1"/>
      </w:r>
      <w:r w:rsidRPr="0020069A">
        <w:rPr>
          <w:sz w:val="20"/>
          <w:szCs w:val="20"/>
        </w:rPr>
        <w:instrText>ADDIN CSL_CITATION {"citationItems":[{"id":"ITEM-1","itemData":{"DOI":"10.30736/jes.v8i2.623","ISSN":"2528-5610","abstract":"This study aims at finding out the integration of green waqf through the crowdfunding digital platform and the social impacts provided for the community. This research applies library research method and qualitative analysis approach. The integration of green waqf through the crowdfunding digital platform and its relationship to embody the sustainable development between generations. Green waqf is one of instruments of Islamic law to deal with the problems of the ummah, one of which is environmental problems related to sustainable development and intergenerational justice. This research was conducted qualitatively using analytical descriptive design. The results show that green waqf is able to balance development and environmental sustainability that leads to sustainable environmental preservation and equality between generations, where future generations are still at the same level of utilization as the current generation, in terms of variety of choices and access to resources. natural. Green waqf is an environmental conservation innovation movement that begins with raising funds through a crowdfunding mechanism, which results in the purchase of critical land to be reforested. As the critical land gets verdant and has ecological value, it will be donated to the village community on the condition that the forest must be maintained and must not be damaged. Green waqf does not only answer the problem of natural damage, but also brings benefits from various aspects of ecology, energy sustainability, social, economic, and community welfare.","author":[{"dropping-particle":"","family":"Alfarisi","given":"Mochammad Salman","non-dropping-particle":"","parse-names":false,"suffix":""},{"dropping-particle":"","family":"Huda","given":"Nurul","non-dropping-particle":"","parse-names":false,"suffix":""}],"container-title":"JES (Jurnal Ekonomi Syariah)","id":"ITEM-1","issue":"2","issued":{"date-parts":[["2023"]]},"page":"152-165","title":"Integrasi Green Waqf Melalui Platform Digital Crowdfunding dan Dampak Sosialnya Bagi Masyarakat","type":"article-journal","volume":"8"},"uris":["http://www.mendeley.com/documents/?uuid=c921836d-26df-4fc0-9b17-447ff5e8bb13"]}],"mendeley":{"formattedCitation":"(Alfarisi &amp; Huda, 2023)","plainTextFormattedCitation":"(Alfarisi &amp; Huda, 2023)","previouslyFormattedCitation":"(Alfarisi &amp; Huda, 2023)"},"properties":{"noteIndex":0},"schema":"https://github.com/citation-style-language/schema/raw/master/csl-citation.json"}</w:instrText>
      </w:r>
      <w:r w:rsidRPr="0020069A">
        <w:rPr>
          <w:sz w:val="20"/>
          <w:szCs w:val="20"/>
        </w:rPr>
        <w:fldChar w:fldCharType="separate"/>
      </w:r>
      <w:r w:rsidRPr="0020069A">
        <w:rPr>
          <w:noProof/>
          <w:sz w:val="20"/>
          <w:szCs w:val="20"/>
        </w:rPr>
        <w:t>(Alfarisi &amp; Huda, 2023)</w:t>
      </w:r>
      <w:r w:rsidRPr="0020069A">
        <w:rPr>
          <w:sz w:val="20"/>
          <w:szCs w:val="20"/>
        </w:rPr>
        <w:fldChar w:fldCharType="end"/>
      </w:r>
      <w:r w:rsidRPr="0020069A">
        <w:rPr>
          <w:sz w:val="20"/>
          <w:szCs w:val="20"/>
        </w:rPr>
        <w:t xml:space="preserve">. </w:t>
      </w:r>
    </w:p>
    <w:p w:rsidR="00A557AC" w:rsidRPr="0020069A" w:rsidRDefault="00A557AC" w:rsidP="00A557AC">
      <w:pPr>
        <w:ind w:firstLine="720"/>
        <w:jc w:val="both"/>
        <w:rPr>
          <w:sz w:val="20"/>
          <w:szCs w:val="20"/>
        </w:rPr>
      </w:pPr>
      <w:proofErr w:type="gramStart"/>
      <w:r w:rsidRPr="0020069A">
        <w:rPr>
          <w:sz w:val="20"/>
          <w:szCs w:val="20"/>
        </w:rPr>
        <w:t xml:space="preserve">Dalam implementasinya, telah terdapat gerakan </w:t>
      </w:r>
      <w:r w:rsidRPr="0020069A">
        <w:rPr>
          <w:i/>
          <w:sz w:val="20"/>
          <w:szCs w:val="20"/>
        </w:rPr>
        <w:t>green waqf</w:t>
      </w:r>
      <w:r w:rsidRPr="0020069A">
        <w:rPr>
          <w:sz w:val="20"/>
          <w:szCs w:val="20"/>
        </w:rPr>
        <w:t xml:space="preserve"> di Indonesia.</w:t>
      </w:r>
      <w:proofErr w:type="gramEnd"/>
      <w:r w:rsidRPr="0020069A">
        <w:rPr>
          <w:sz w:val="20"/>
          <w:szCs w:val="20"/>
        </w:rPr>
        <w:t xml:space="preserve"> </w:t>
      </w:r>
      <w:proofErr w:type="gramStart"/>
      <w:r w:rsidRPr="0020069A">
        <w:rPr>
          <w:sz w:val="20"/>
          <w:szCs w:val="20"/>
        </w:rPr>
        <w:t>Seperti yang dilakukan oleh sejumlah kelompok pegiat wakaf di Jawa Barat.</w:t>
      </w:r>
      <w:proofErr w:type="gramEnd"/>
      <w:r w:rsidRPr="0020069A">
        <w:rPr>
          <w:sz w:val="20"/>
          <w:szCs w:val="20"/>
        </w:rPr>
        <w:t xml:space="preserve"> </w:t>
      </w:r>
      <w:proofErr w:type="gramStart"/>
      <w:r w:rsidRPr="0020069A">
        <w:rPr>
          <w:sz w:val="20"/>
          <w:szCs w:val="20"/>
        </w:rPr>
        <w:t>Mereka melakukan aksi konkret upaya penghijauan Indonesia.</w:t>
      </w:r>
      <w:proofErr w:type="gramEnd"/>
      <w:r w:rsidRPr="0020069A">
        <w:rPr>
          <w:sz w:val="20"/>
          <w:szCs w:val="20"/>
        </w:rPr>
        <w:t xml:space="preserve"> </w:t>
      </w:r>
      <w:proofErr w:type="gramStart"/>
      <w:r w:rsidRPr="0020069A">
        <w:rPr>
          <w:sz w:val="20"/>
          <w:szCs w:val="20"/>
        </w:rPr>
        <w:t>Untuk pertama kalinya, pohon Tamanu ditanam di lahan wakaf Firdaus Memorial Park (FMP), Kabupaten Bandung Barat.</w:t>
      </w:r>
      <w:proofErr w:type="gramEnd"/>
      <w:r w:rsidRPr="0020069A">
        <w:rPr>
          <w:sz w:val="20"/>
          <w:szCs w:val="20"/>
        </w:rPr>
        <w:t xml:space="preserve"> Selain Sinergi Foundation, kelompok yang terlibat dalam aksi ini adalah </w:t>
      </w:r>
      <w:r w:rsidRPr="0020069A">
        <w:rPr>
          <w:i/>
          <w:sz w:val="20"/>
          <w:szCs w:val="20"/>
        </w:rPr>
        <w:t>Waqf Center of Indonesian Development and Studies</w:t>
      </w:r>
      <w:r w:rsidRPr="0020069A">
        <w:rPr>
          <w:sz w:val="20"/>
          <w:szCs w:val="20"/>
        </w:rPr>
        <w:t xml:space="preserve"> (WaCIDS), Gerakan </w:t>
      </w:r>
      <w:r w:rsidRPr="0020069A">
        <w:rPr>
          <w:i/>
          <w:sz w:val="20"/>
          <w:szCs w:val="20"/>
        </w:rPr>
        <w:t>Green Waqf</w:t>
      </w:r>
      <w:r w:rsidRPr="0020069A">
        <w:rPr>
          <w:sz w:val="20"/>
          <w:szCs w:val="20"/>
        </w:rPr>
        <w:t xml:space="preserve">, dan Hutan Wakaf Bogor </w:t>
      </w:r>
      <w:r w:rsidRPr="0020069A">
        <w:rPr>
          <w:sz w:val="20"/>
          <w:szCs w:val="20"/>
        </w:rPr>
        <w:fldChar w:fldCharType="begin" w:fldLock="1"/>
      </w:r>
      <w:r w:rsidRPr="0020069A">
        <w:rPr>
          <w:sz w:val="20"/>
          <w:szCs w:val="20"/>
        </w:rPr>
        <w:instrText>ADDIN CSL_CITATION {"citationItems":[{"id":"ITEM-1","itemData":{"URL":"https://www.sinergifoundation.org/perdana-penanaman-pohon-tamanu-di-lahan-wakaf-firdaus-memorial-park/","accessed":{"date-parts":[["2024","7","30"]]},"author":[{"dropping-particle":"","family":"waeli mohdan","given":"","non-dropping-particle":"","parse-names":false,"suffix":""}],"container-title":"sinergifoundation.org","id":"ITEM-1","issued":{"date-parts":[["2022"]]},"title":"Perdana, Penanaman Pohon Tamanu Di Lahan Wakaf Firdaus Memorial Park","type":"webpage"},"uris":["http://www.mendeley.com/documents/?uuid=88be4df3-df17-476f-a950-80635964bbd7"]}],"mendeley":{"formattedCitation":"(waeli mohdan, 2022)","plainTextFormattedCitation":"(waeli mohdan, 2022)","previouslyFormattedCitation":"(waeli mohdan, 2022)"},"properties":{"noteIndex":0},"schema":"https://github.com/citation-style-language/schema/raw/master/csl-citation.json"}</w:instrText>
      </w:r>
      <w:r w:rsidRPr="0020069A">
        <w:rPr>
          <w:sz w:val="20"/>
          <w:szCs w:val="20"/>
        </w:rPr>
        <w:fldChar w:fldCharType="separate"/>
      </w:r>
      <w:r w:rsidRPr="0020069A">
        <w:rPr>
          <w:noProof/>
          <w:sz w:val="20"/>
          <w:szCs w:val="20"/>
        </w:rPr>
        <w:t>(waeli mohdan, 2022)</w:t>
      </w:r>
      <w:r w:rsidRPr="0020069A">
        <w:rPr>
          <w:sz w:val="20"/>
          <w:szCs w:val="20"/>
        </w:rPr>
        <w:fldChar w:fldCharType="end"/>
      </w:r>
      <w:r w:rsidRPr="0020069A">
        <w:rPr>
          <w:sz w:val="20"/>
          <w:szCs w:val="20"/>
        </w:rPr>
        <w:t>.</w:t>
      </w:r>
    </w:p>
    <w:p w:rsidR="00A557AC" w:rsidRPr="0020069A" w:rsidRDefault="00A557AC" w:rsidP="00A557AC">
      <w:pPr>
        <w:ind w:firstLine="720"/>
        <w:jc w:val="both"/>
        <w:rPr>
          <w:sz w:val="20"/>
          <w:szCs w:val="20"/>
        </w:rPr>
      </w:pPr>
      <w:r w:rsidRPr="0020069A">
        <w:rPr>
          <w:sz w:val="20"/>
          <w:szCs w:val="20"/>
        </w:rPr>
        <w:t xml:space="preserve">Pohon Tamanu atau nama latinnya yakni (Calophyllum inophyllum), menurut (Friday &amp; Okano, 2006) dalam Sukiana, et.al, merupakan salah satu jenis pohon tropis yang berpotensi sebagai penghasil biofuel dan alternatif ideal untuk biodiesel karena tumbuh dengan baik di tengah kondisi lingkungan yang keras yang umumnya adalah lahan tidak produktif </w:t>
      </w:r>
      <w:r w:rsidRPr="0020069A">
        <w:rPr>
          <w:sz w:val="20"/>
          <w:szCs w:val="20"/>
        </w:rPr>
        <w:fldChar w:fldCharType="begin" w:fldLock="1"/>
      </w:r>
      <w:r w:rsidRPr="0020069A">
        <w:rPr>
          <w:sz w:val="20"/>
          <w:szCs w:val="20"/>
        </w:rPr>
        <w:instrText>ADDIN CSL_CITATION {"citationItems":[{"id":"ITEM-1","itemData":{"abstract":"Berbagai pihak dituntut untuk berinovasi menciptakan energi terbarukan guna menunjang kehidupan di masa depan. Salah satunya inovasi untuk menunjang energi terbarukan adalah memanfaatkan tanaman tamanu (Calophyllum inophyllum). Tanaman tamanu mampu mengurangi emisi karbon dan dapat diolah menjadi bahan kosmetik serta obat-obatan yang sangat potensial untuk menciptakan bisnis berkelanjutan. Namun, pengembangan industri perkebunan membutuhkan biaya besar sehingga dibutuhkan pembiayaan yang memadai. Model pembiayaan yang dapat dilakukan adalah green waqf berupa uang dengan memanfaatkan teknologi blockchain. Dengan teknologi penyimpanan blockchain, data dapat terjaga dengan baik. Oleh karena itu, penelitian ini bertujuan untuk memaparkan inovasi aplikasi yang dinamakan “Tamanoo”. Data penelitian ini merupakan data sekunder dengan pendekatan deskriptif kualitatif dan studi kepustakaan. Mekanisme aplikasi melibatkan wakif, mauquf alaih, dan pemerintah. Tamanoo merupakan aplikasi mobile yang berisi sistem terintegrasi yang menghubungkan wakif dengan sektor industri yang berkaitan dengan industri tamanu. Melalui pembiayaan dengan model crowdfunding, dana wakaf dapat digunakan untuk membiayai industri berkelanjutan tamanu yang meliputi industri perkebunan, farmasi, dan biofuel. Langkah dalam mengimplementasikan aplikasi Tamanoo meliputi perancangan hingga evaluasi purwarupa, pencarian dana, sosialisasi kepada pegiat industri dan wakif, serta komersialisasi dan implementasi aplikasi. Melalui aplikasi Tamanoo, masyarakat akan semakin mudah berwakaf dan ikut berkontribusi secara langsung terhadap pemulihan ekonomi dan perbaikan lingkungan. Kata","author":[{"dropping-particle":"","family":"Sukaina","given":"Iin Dwi","non-dropping-particle":"","parse-names":false,"suffix":""},{"dropping-particle":"","family":"Zahidah","given":"Hana Fitria","non-dropping-particle":"","parse-names":false,"suffix":""},{"dropping-particle":"","family":"Arifian","given":"Dzaky","non-dropping-particle":"","parse-names":false,"suffix":""}],"container-title":"JIOSE","id":"ITEM-1","issue":"2","issued":{"date-parts":[["2022"]]},"page":"139-156","title":"Inovasi Aplikasi Online Green Waqf Berbasis Blockchain Guna Pendanaan Produktivitas Tamanu Sebagai Upaya Pelestarian Lingkungan","type":"article-journal","volume":"1"},"uris":["http://www.mendeley.com/documents/?uuid=e7671e56-9c19-4d06-b487-bebf624f87e0"]}],"mendeley":{"formattedCitation":"(Sukaina et al., 2022)","plainTextFormattedCitation":"(Sukaina et al., 2022)","previouslyFormattedCitation":"(Sukaina et al., 2022)"},"properties":{"noteIndex":0},"schema":"https://github.com/citation-style-language/schema/raw/master/csl-citation.json"}</w:instrText>
      </w:r>
      <w:r w:rsidRPr="0020069A">
        <w:rPr>
          <w:sz w:val="20"/>
          <w:szCs w:val="20"/>
        </w:rPr>
        <w:fldChar w:fldCharType="separate"/>
      </w:r>
      <w:r w:rsidRPr="0020069A">
        <w:rPr>
          <w:noProof/>
          <w:sz w:val="20"/>
          <w:szCs w:val="20"/>
        </w:rPr>
        <w:t>(Sukaina et al., 2022)</w:t>
      </w:r>
      <w:r w:rsidRPr="0020069A">
        <w:rPr>
          <w:sz w:val="20"/>
          <w:szCs w:val="20"/>
        </w:rPr>
        <w:fldChar w:fldCharType="end"/>
      </w:r>
      <w:r w:rsidRPr="0020069A">
        <w:rPr>
          <w:sz w:val="20"/>
          <w:szCs w:val="20"/>
        </w:rPr>
        <w:t xml:space="preserve"> dan menghasilkan sejumlah besar minyak inti yang tidak dapat dimakan (Budi Leksono et al., 2014). </w:t>
      </w:r>
      <w:proofErr w:type="gramStart"/>
      <w:r w:rsidRPr="0020069A">
        <w:rPr>
          <w:sz w:val="20"/>
          <w:szCs w:val="20"/>
        </w:rPr>
        <w:t>Laporan kinerja tamanu di tanah mineral di Indonesia menunjukkan bahwa tamanu tumbuh dengan baik di daerah pesisir, di lahan marginal, tanah berbatu, dan lahan terbakar (B. Leksono et al., 2021).</w:t>
      </w:r>
      <w:proofErr w:type="gramEnd"/>
    </w:p>
    <w:p w:rsidR="00A557AC" w:rsidRPr="0020069A" w:rsidRDefault="00A557AC" w:rsidP="00A557AC">
      <w:pPr>
        <w:ind w:firstLine="720"/>
        <w:jc w:val="both"/>
        <w:rPr>
          <w:sz w:val="20"/>
          <w:szCs w:val="20"/>
        </w:rPr>
      </w:pPr>
      <w:r w:rsidRPr="0020069A">
        <w:rPr>
          <w:i/>
          <w:sz w:val="20"/>
          <w:szCs w:val="20"/>
        </w:rPr>
        <w:t>Green Waqf</w:t>
      </w:r>
      <w:r w:rsidRPr="0020069A">
        <w:rPr>
          <w:sz w:val="20"/>
          <w:szCs w:val="20"/>
        </w:rPr>
        <w:t xml:space="preserve"> berfokus pada pemanfaatan tanaman Tamanu sebagai bahan industri energi, kesehatan, hingga industri berdampak seperti perdagangan karbon, net zero </w:t>
      </w:r>
      <w:proofErr w:type="gramStart"/>
      <w:r w:rsidRPr="0020069A">
        <w:rPr>
          <w:sz w:val="20"/>
          <w:szCs w:val="20"/>
        </w:rPr>
        <w:t>instrument</w:t>
      </w:r>
      <w:proofErr w:type="gramEnd"/>
      <w:r w:rsidRPr="0020069A">
        <w:rPr>
          <w:sz w:val="20"/>
          <w:szCs w:val="20"/>
        </w:rPr>
        <w:t xml:space="preserve">, dan pemberdayaan sosial. Melalui pengoptimalan wakaf di sektor-sektor strategis, diharapkan dapat membantu tercapainya tujuan pembangunan berkelanjutan dan kesejahteraan bagi masyarakat Indonesia </w:t>
      </w:r>
      <w:r w:rsidRPr="0020069A">
        <w:rPr>
          <w:sz w:val="20"/>
          <w:szCs w:val="20"/>
        </w:rPr>
        <w:fldChar w:fldCharType="begin" w:fldLock="1"/>
      </w:r>
      <w:r w:rsidRPr="0020069A">
        <w:rPr>
          <w:sz w:val="20"/>
          <w:szCs w:val="20"/>
        </w:rPr>
        <w:instrText>ADDIN CSL_CITATION {"citationItems":[{"id":"ITEM-1","itemData":{"URL":"https://wacids.or.id/en/2022/02/19/gerakan-green-waqf-menjadi-solusi-strategis-dalam-mewujudkan-indonesia-mandiri-energi/","accessed":{"date-parts":[["2024","7","25"]]},"author":[{"dropping-particle":"","family":"waCIDS","given":"","non-dropping-particle":"","parse-names":false,"suffix":""}],"container-title":"wacids.or.id","id":"ITEM-1","issued":{"date-parts":[["2022"]]},"title":"Gerakan Green Waqf Menjadi Solusi Strategis dalam Mewujudkan Indonesia Mandiri Energi","type":"webpage"},"uris":["http://www.mendeley.com/documents/?uuid=86617a59-7e2d-4cd0-b09d-7a0441c19cad"]}],"mendeley":{"formattedCitation":"(waCIDS, 2022)","plainTextFormattedCitation":"(waCIDS, 2022)","previouslyFormattedCitation":"(waCIDS, 2022)"},"properties":{"noteIndex":0},"schema":"https://github.com/citation-style-language/schema/raw/master/csl-citation.json"}</w:instrText>
      </w:r>
      <w:r w:rsidRPr="0020069A">
        <w:rPr>
          <w:sz w:val="20"/>
          <w:szCs w:val="20"/>
        </w:rPr>
        <w:fldChar w:fldCharType="separate"/>
      </w:r>
      <w:r w:rsidRPr="0020069A">
        <w:rPr>
          <w:noProof/>
          <w:sz w:val="20"/>
          <w:szCs w:val="20"/>
        </w:rPr>
        <w:t>(waCIDS, 2022)</w:t>
      </w:r>
      <w:r w:rsidRPr="0020069A">
        <w:rPr>
          <w:sz w:val="20"/>
          <w:szCs w:val="20"/>
        </w:rPr>
        <w:fldChar w:fldCharType="end"/>
      </w:r>
      <w:r w:rsidRPr="0020069A">
        <w:rPr>
          <w:sz w:val="20"/>
          <w:szCs w:val="20"/>
        </w:rPr>
        <w:t xml:space="preserve">.  </w:t>
      </w:r>
      <w:proofErr w:type="gramStart"/>
      <w:r w:rsidRPr="0020069A">
        <w:rPr>
          <w:sz w:val="20"/>
          <w:szCs w:val="20"/>
        </w:rPr>
        <w:t>Dalam konteks ini, maka gagasan wakaf hijau (green waqf) menjadi sesuatu yang sangat penting dan fundamental.</w:t>
      </w:r>
      <w:proofErr w:type="gramEnd"/>
      <w:r w:rsidRPr="0020069A">
        <w:rPr>
          <w:sz w:val="20"/>
          <w:szCs w:val="20"/>
        </w:rPr>
        <w:t xml:space="preserve"> Apalagi munculnya gagasan </w:t>
      </w:r>
      <w:r w:rsidRPr="0020069A">
        <w:rPr>
          <w:i/>
          <w:sz w:val="20"/>
          <w:szCs w:val="20"/>
        </w:rPr>
        <w:t>green waqf</w:t>
      </w:r>
      <w:r w:rsidRPr="0020069A">
        <w:rPr>
          <w:sz w:val="20"/>
          <w:szCs w:val="20"/>
        </w:rPr>
        <w:t xml:space="preserve"> ini didasarkan pada fakta bahwa untuk mendukung terlaksananya peta jalan SDGs hingga tahun 2030, dibutuhkan </w:t>
      </w:r>
      <w:proofErr w:type="gramStart"/>
      <w:r w:rsidRPr="0020069A">
        <w:rPr>
          <w:sz w:val="20"/>
          <w:szCs w:val="20"/>
        </w:rPr>
        <w:t>dana</w:t>
      </w:r>
      <w:proofErr w:type="gramEnd"/>
      <w:r w:rsidRPr="0020069A">
        <w:rPr>
          <w:sz w:val="20"/>
          <w:szCs w:val="20"/>
        </w:rPr>
        <w:t xml:space="preserve"> tidak kurang dari Rp 67 ribu triliun (Bappenas, 2022).</w:t>
      </w:r>
    </w:p>
    <w:p w:rsidR="00A557AC" w:rsidRPr="0020069A" w:rsidRDefault="00A557AC" w:rsidP="00A557AC">
      <w:pPr>
        <w:ind w:firstLine="720"/>
        <w:jc w:val="both"/>
        <w:rPr>
          <w:sz w:val="20"/>
          <w:szCs w:val="20"/>
        </w:rPr>
      </w:pPr>
      <w:proofErr w:type="gramStart"/>
      <w:r w:rsidRPr="0020069A">
        <w:rPr>
          <w:sz w:val="20"/>
          <w:szCs w:val="20"/>
        </w:rPr>
        <w:t xml:space="preserve">Selain penanaman pohon Tamanu, implementasi </w:t>
      </w:r>
      <w:r w:rsidRPr="0020069A">
        <w:rPr>
          <w:i/>
          <w:sz w:val="20"/>
          <w:szCs w:val="20"/>
        </w:rPr>
        <w:t>Green Waqf</w:t>
      </w:r>
      <w:r w:rsidRPr="0020069A">
        <w:rPr>
          <w:sz w:val="20"/>
          <w:szCs w:val="20"/>
        </w:rPr>
        <w:t xml:space="preserve"> di Indonesia juga dapat dilakukan dengan pengoptimalan hutan wakaf.</w:t>
      </w:r>
      <w:proofErr w:type="gramEnd"/>
      <w:r w:rsidRPr="0020069A">
        <w:rPr>
          <w:sz w:val="20"/>
          <w:szCs w:val="20"/>
        </w:rPr>
        <w:t xml:space="preserve"> </w:t>
      </w:r>
      <w:proofErr w:type="gramStart"/>
      <w:r w:rsidRPr="0020069A">
        <w:rPr>
          <w:sz w:val="20"/>
          <w:szCs w:val="20"/>
        </w:rPr>
        <w:t>Menurut beberapa penelitian, Hutan wakaf di Indonesia baru ada di 3 tempat yakni di Kabupaten Aceh Besar, Kabupaten Bandung, dan Kabupaten Bogor.</w:t>
      </w:r>
      <w:proofErr w:type="gramEnd"/>
      <w:r w:rsidRPr="0020069A">
        <w:rPr>
          <w:sz w:val="20"/>
          <w:szCs w:val="20"/>
        </w:rPr>
        <w:t xml:space="preserve"> Hutan wakaf di Kabupaten Aceh Besar dan di Kabupaten Bandung bertujuan menanggulangi lahan kritis, sedangkan hutan wakaf Bogor bertujuan mengonservasi lahan sebab daerah tersebut merupakan area rawan longsor. </w:t>
      </w:r>
      <w:proofErr w:type="gramStart"/>
      <w:r w:rsidRPr="0020069A">
        <w:rPr>
          <w:sz w:val="20"/>
          <w:szCs w:val="20"/>
        </w:rPr>
        <w:t>Walaupun fungsi utamanya adalah ekologi yang cenderung bersifat intangible, hutan wakaf di tiga daerah tersebut tetap memberikan manfaat langsung kepada masyarakat seperti buah-buahan dan jenis tumbuhan serta tanaman yang berkhasiat sebagai obat.</w:t>
      </w:r>
      <w:proofErr w:type="gramEnd"/>
      <w:r w:rsidRPr="0020069A">
        <w:rPr>
          <w:sz w:val="20"/>
          <w:szCs w:val="20"/>
        </w:rPr>
        <w:t xml:space="preserve"> Bukan tidak mungkin dari ragam jenis tumbuhan atau tanaman tersebut merupakan jenis langka yang sepatutnya dilestarikan </w:t>
      </w:r>
      <w:r w:rsidRPr="0020069A">
        <w:rPr>
          <w:sz w:val="20"/>
          <w:szCs w:val="20"/>
        </w:rPr>
        <w:fldChar w:fldCharType="begin" w:fldLock="1"/>
      </w:r>
      <w:r w:rsidRPr="0020069A">
        <w:rPr>
          <w:sz w:val="20"/>
          <w:szCs w:val="20"/>
        </w:rPr>
        <w:instrText>ADDIN CSL_CITATION {"citationItems":[{"id":"ITEM-1","itemData":{"URL":"https://www.bwi.go.id/9341/2024/02/15/konsep-hutan-wakaf/","accessed":{"date-parts":[["2024","7","30"]]},"author":[{"dropping-particle":"","family":"BWI","given":"","non-dropping-particle":"","parse-names":false,"suffix":""}],"container-title":"www.bwi.go.id","id":"ITEM-1","issued":{"date-parts":[["2024"]]},"title":"Konsep Hutan Wakaf","type":"webpage"},"uris":["http://www.mendeley.com/documents/?uuid=ca40b631-7581-4d94-a9c0-67b338270893"]}],"mendeley":{"formattedCitation":"(BWI, 2024)","plainTextFormattedCitation":"(BWI, 2024)","previouslyFormattedCitation":"(BWI, 2024)"},"properties":{"noteIndex":0},"schema":"https://github.com/citation-style-language/schema/raw/master/csl-citation.json"}</w:instrText>
      </w:r>
      <w:r w:rsidRPr="0020069A">
        <w:rPr>
          <w:sz w:val="20"/>
          <w:szCs w:val="20"/>
        </w:rPr>
        <w:fldChar w:fldCharType="separate"/>
      </w:r>
      <w:r w:rsidRPr="0020069A">
        <w:rPr>
          <w:noProof/>
          <w:sz w:val="20"/>
          <w:szCs w:val="20"/>
        </w:rPr>
        <w:t>(BWI, 2024)</w:t>
      </w:r>
      <w:r w:rsidRPr="0020069A">
        <w:rPr>
          <w:sz w:val="20"/>
          <w:szCs w:val="20"/>
        </w:rPr>
        <w:fldChar w:fldCharType="end"/>
      </w:r>
      <w:r w:rsidRPr="0020069A">
        <w:rPr>
          <w:sz w:val="20"/>
          <w:szCs w:val="20"/>
        </w:rPr>
        <w:t>.</w:t>
      </w:r>
    </w:p>
    <w:p w:rsidR="00A557AC" w:rsidRPr="0020069A" w:rsidRDefault="00A557AC" w:rsidP="00A557AC">
      <w:pPr>
        <w:ind w:firstLine="720"/>
        <w:jc w:val="both"/>
        <w:rPr>
          <w:sz w:val="20"/>
          <w:szCs w:val="20"/>
        </w:rPr>
      </w:pPr>
      <w:proofErr w:type="gramStart"/>
      <w:r w:rsidRPr="0020069A">
        <w:rPr>
          <w:sz w:val="20"/>
          <w:szCs w:val="20"/>
        </w:rPr>
        <w:t xml:space="preserve">Implementasi </w:t>
      </w:r>
      <w:r w:rsidRPr="0020069A">
        <w:rPr>
          <w:i/>
          <w:sz w:val="20"/>
          <w:szCs w:val="20"/>
        </w:rPr>
        <w:t>Green Waqf</w:t>
      </w:r>
      <w:r w:rsidRPr="0020069A">
        <w:rPr>
          <w:sz w:val="20"/>
          <w:szCs w:val="20"/>
        </w:rPr>
        <w:t xml:space="preserve"> juga dapat berbentuk wakaf sumber air.</w:t>
      </w:r>
      <w:proofErr w:type="gramEnd"/>
      <w:r w:rsidRPr="0020069A">
        <w:rPr>
          <w:sz w:val="20"/>
          <w:szCs w:val="20"/>
        </w:rPr>
        <w:t xml:space="preserve"> </w:t>
      </w:r>
      <w:proofErr w:type="gramStart"/>
      <w:r w:rsidRPr="0020069A">
        <w:rPr>
          <w:sz w:val="20"/>
          <w:szCs w:val="20"/>
        </w:rPr>
        <w:t>Hal ini seperti yang pernah dilakukan oleh Dompet Dhuafa yang mewakafkan 40 sumur bor sepanjang 2022-2023 guna memastikan masyarakat dapat mengakses air bersih secara mudah.</w:t>
      </w:r>
      <w:proofErr w:type="gramEnd"/>
      <w:r w:rsidRPr="0020069A">
        <w:rPr>
          <w:sz w:val="20"/>
          <w:szCs w:val="20"/>
        </w:rPr>
        <w:t xml:space="preserve"> Pembuatan sumur bor, menurut Head of Fundraising Area Jakarta Selatan, Jakarta Pusat, dan Jakarta Utara Dompet Dhuafa Muhamad Try Ardiansyah, dilakukan di sejumlah titik. </w:t>
      </w:r>
      <w:proofErr w:type="gramStart"/>
      <w:r w:rsidRPr="0020069A">
        <w:rPr>
          <w:sz w:val="20"/>
          <w:szCs w:val="20"/>
        </w:rPr>
        <w:t>Seperti di desa tempat pemukiman warga, pondok pesantren, tempat ibadah, rumah sakit, dan tempat wisata.</w:t>
      </w:r>
      <w:proofErr w:type="gramEnd"/>
      <w:r w:rsidRPr="0020069A">
        <w:rPr>
          <w:sz w:val="20"/>
          <w:szCs w:val="20"/>
        </w:rPr>
        <w:t xml:space="preserve"> Daerah-daerah sasaran pembuatan sumur bor tersebut, tersebar di 12 provinsi, yakni Jawa Timur, Jawa Tengah, Jawa Barat, Sumatera Utara, Sulawesi Utara, Sulawesi Tenggara, Kalimantan Timur, Kalimantan Tengah, Maluku, Banten, Papua, dan Nusa Tenggara Timur.</w:t>
      </w:r>
    </w:p>
    <w:p w:rsidR="00A557AC" w:rsidRPr="0020069A" w:rsidRDefault="00A557AC" w:rsidP="00A557AC">
      <w:pPr>
        <w:ind w:firstLine="720"/>
        <w:jc w:val="both"/>
        <w:rPr>
          <w:sz w:val="20"/>
          <w:szCs w:val="20"/>
        </w:rPr>
      </w:pPr>
      <w:r w:rsidRPr="0020069A">
        <w:rPr>
          <w:sz w:val="20"/>
          <w:szCs w:val="20"/>
        </w:rPr>
        <w:t xml:space="preserve">Selain itu, jenis wakaf hijau yang lain adalah wakaf pohon mangrove. Tercatat, pada hari Selasa, 4 Oktober 2022 telah diselenggarakan wakaf penanaman bibit mangrove dan Al-Quran di pulau seribu, DKI Jakarta. </w:t>
      </w:r>
      <w:proofErr w:type="gramStart"/>
      <w:r w:rsidRPr="0020069A">
        <w:rPr>
          <w:sz w:val="20"/>
          <w:szCs w:val="20"/>
        </w:rPr>
        <w:t>Acara ini berkolaborasi dengan Sekolah Alam Tahfidzpreneur bersama para guru dan murid yang ikut serta dalam program tersebut.</w:t>
      </w:r>
      <w:proofErr w:type="gramEnd"/>
      <w:r w:rsidRPr="0020069A">
        <w:rPr>
          <w:sz w:val="20"/>
          <w:szCs w:val="20"/>
        </w:rPr>
        <w:t xml:space="preserve"> </w:t>
      </w:r>
      <w:proofErr w:type="gramStart"/>
      <w:r w:rsidRPr="0020069A">
        <w:rPr>
          <w:sz w:val="20"/>
          <w:szCs w:val="20"/>
        </w:rPr>
        <w:t>Acara diawali dengan penanaman bibit mangrove di Pulau Pramuka tepat pada pukul 14.00 WIB.</w:t>
      </w:r>
      <w:proofErr w:type="gramEnd"/>
      <w:r w:rsidRPr="0020069A">
        <w:rPr>
          <w:sz w:val="20"/>
          <w:szCs w:val="20"/>
        </w:rPr>
        <w:t xml:space="preserve"> Dari tim Wakaf Sukses memberikan 700 bibit taman mangrove untuk ditanam di pulau tersebut </w:t>
      </w:r>
      <w:r w:rsidRPr="0020069A">
        <w:rPr>
          <w:sz w:val="20"/>
          <w:szCs w:val="20"/>
        </w:rPr>
        <w:fldChar w:fldCharType="begin" w:fldLock="1"/>
      </w:r>
      <w:r w:rsidRPr="0020069A">
        <w:rPr>
          <w:sz w:val="20"/>
          <w:szCs w:val="20"/>
        </w:rPr>
        <w:instrText>ADDIN CSL_CITATION {"citationItems":[{"id":"ITEM-1","itemData":{"URL":"https://www.wakafsukses.or.id/wakaf-pohon-mangrove-di-kepulauan-seribu/","accessed":{"date-parts":[["2024","7","31"]]},"author":[{"dropping-particle":"","family":"Sukses","given":"Wakaf","non-dropping-particle":"","parse-names":false,"suffix":""}],"container-title":"www.wakafsukses.or.id","id":"ITEM-1","issued":{"date-parts":[["2022"]]},"title":"Penyerahan 700 Bibit Wakaf Pohon Mangrove di Kepulauan Seribu","type":"webpage"},"uris":["http://www.mendeley.com/documents/?uuid=63ff5701-7d0b-42a3-9ec1-21c0d71d8b5f"]}],"mendeley":{"formattedCitation":"(Sukses, 2022)","plainTextFormattedCitation":"(Sukses, 2022)","previouslyFormattedCitation":"(Sukses, 2022)"},"properties":{"noteIndex":0},"schema":"https://github.com/citation-style-language/schema/raw/master/csl-citation.json"}</w:instrText>
      </w:r>
      <w:r w:rsidRPr="0020069A">
        <w:rPr>
          <w:sz w:val="20"/>
          <w:szCs w:val="20"/>
        </w:rPr>
        <w:fldChar w:fldCharType="separate"/>
      </w:r>
      <w:r w:rsidRPr="0020069A">
        <w:rPr>
          <w:noProof/>
          <w:sz w:val="20"/>
          <w:szCs w:val="20"/>
        </w:rPr>
        <w:t>(Sukses, 2022)</w:t>
      </w:r>
      <w:r w:rsidRPr="0020069A">
        <w:rPr>
          <w:sz w:val="20"/>
          <w:szCs w:val="20"/>
        </w:rPr>
        <w:fldChar w:fldCharType="end"/>
      </w:r>
      <w:r w:rsidRPr="0020069A">
        <w:rPr>
          <w:sz w:val="20"/>
          <w:szCs w:val="20"/>
        </w:rPr>
        <w:t>.</w:t>
      </w:r>
    </w:p>
    <w:p w:rsidR="00A557AC" w:rsidRPr="0020069A" w:rsidRDefault="00A557AC" w:rsidP="00A557AC">
      <w:pPr>
        <w:ind w:firstLine="720"/>
        <w:jc w:val="both"/>
        <w:rPr>
          <w:sz w:val="20"/>
          <w:szCs w:val="20"/>
        </w:rPr>
      </w:pPr>
      <w:proofErr w:type="gramStart"/>
      <w:r w:rsidRPr="0020069A">
        <w:rPr>
          <w:sz w:val="20"/>
          <w:szCs w:val="20"/>
        </w:rPr>
        <w:t xml:space="preserve">Wakaf </w:t>
      </w:r>
      <w:r w:rsidRPr="0020069A">
        <w:rPr>
          <w:b/>
          <w:sz w:val="20"/>
          <w:szCs w:val="20"/>
        </w:rPr>
        <w:t>pohon tamanu, hutan wakaf, wakaf sumber air bersih dan wakaf pohon mangrove</w:t>
      </w:r>
      <w:r w:rsidRPr="0020069A">
        <w:rPr>
          <w:sz w:val="20"/>
          <w:szCs w:val="20"/>
        </w:rPr>
        <w:t xml:space="preserve">, merupakan tiga bentuk </w:t>
      </w:r>
      <w:r w:rsidRPr="0020069A">
        <w:rPr>
          <w:i/>
          <w:sz w:val="20"/>
          <w:szCs w:val="20"/>
        </w:rPr>
        <w:t>Green Waqf</w:t>
      </w:r>
      <w:r w:rsidRPr="0020069A">
        <w:rPr>
          <w:sz w:val="20"/>
          <w:szCs w:val="20"/>
        </w:rPr>
        <w:t xml:space="preserve"> yang sudah berjalan di Indonesia.</w:t>
      </w:r>
      <w:proofErr w:type="gramEnd"/>
      <w:r w:rsidRPr="0020069A">
        <w:rPr>
          <w:sz w:val="20"/>
          <w:szCs w:val="20"/>
        </w:rPr>
        <w:t xml:space="preserve"> </w:t>
      </w:r>
      <w:proofErr w:type="gramStart"/>
      <w:r w:rsidRPr="0020069A">
        <w:rPr>
          <w:sz w:val="20"/>
          <w:szCs w:val="20"/>
        </w:rPr>
        <w:t xml:space="preserve">Akan tetapi, pelaksanaan </w:t>
      </w:r>
      <w:r w:rsidRPr="0020069A">
        <w:rPr>
          <w:i/>
          <w:sz w:val="20"/>
          <w:szCs w:val="20"/>
        </w:rPr>
        <w:t>Green Waqf</w:t>
      </w:r>
      <w:r w:rsidRPr="0020069A">
        <w:rPr>
          <w:sz w:val="20"/>
          <w:szCs w:val="20"/>
        </w:rPr>
        <w:t xml:space="preserve"> di Indonesia bukannya tanpa hambatan.</w:t>
      </w:r>
      <w:proofErr w:type="gramEnd"/>
      <w:r w:rsidRPr="0020069A">
        <w:rPr>
          <w:sz w:val="20"/>
          <w:szCs w:val="20"/>
        </w:rPr>
        <w:t xml:space="preserve"> Menurut Irfany, et.al, kendala atau permasalahan utama yang dihadapi dalam pengembangan </w:t>
      </w:r>
      <w:r w:rsidRPr="0020069A">
        <w:rPr>
          <w:i/>
          <w:sz w:val="20"/>
          <w:szCs w:val="20"/>
        </w:rPr>
        <w:t>Green Waqf</w:t>
      </w:r>
      <w:r w:rsidRPr="0020069A">
        <w:rPr>
          <w:sz w:val="20"/>
          <w:szCs w:val="20"/>
        </w:rPr>
        <w:t xml:space="preserve"> di Indonesia adalah sebagai berikut: rendahnya profesionalisme nazhir, edukasi dan sosialisasi </w:t>
      </w:r>
      <w:r w:rsidRPr="0020069A">
        <w:rPr>
          <w:i/>
          <w:sz w:val="20"/>
          <w:szCs w:val="20"/>
        </w:rPr>
        <w:t>Green Waqf</w:t>
      </w:r>
      <w:r w:rsidRPr="0020069A">
        <w:rPr>
          <w:sz w:val="20"/>
          <w:szCs w:val="20"/>
        </w:rPr>
        <w:t xml:space="preserve">, serta rendahnya literasi masyarakat terhadap wakaf di Indonesia. Profesionalisme Nazhir memegang peranan penting dalam pengelolaan dan pendistribusian harta wakaf sehingga dalam pengembangan </w:t>
      </w:r>
      <w:r w:rsidRPr="0020069A">
        <w:rPr>
          <w:i/>
          <w:sz w:val="20"/>
          <w:szCs w:val="20"/>
        </w:rPr>
        <w:t>Green Waqf</w:t>
      </w:r>
      <w:r w:rsidRPr="0020069A">
        <w:rPr>
          <w:sz w:val="20"/>
          <w:szCs w:val="20"/>
        </w:rPr>
        <w:t xml:space="preserve"> diperlukan Nazhir yang profesional </w:t>
      </w:r>
      <w:r w:rsidRPr="0020069A">
        <w:rPr>
          <w:sz w:val="20"/>
          <w:szCs w:val="20"/>
        </w:rPr>
        <w:fldChar w:fldCharType="begin" w:fldLock="1"/>
      </w:r>
      <w:r w:rsidRPr="0020069A">
        <w:rPr>
          <w:sz w:val="20"/>
          <w:szCs w:val="20"/>
        </w:rPr>
        <w:instrText>ADDIN CSL_CITATION {"citationItems":[{"id":"ITEM-1","itemData":{"abstract":"Climate change and terrestrial ecosystems are one of the important things in sustainable development goals (SDGs). In Indonesia, there are about 14 million critical lands (The Ministry of Environment and Forestry, 2018) that motivated the formation of several innovative financing to utilize critical lands, including the Green Waqf Movement since August 2021. This study aims to describe, identify key sub- elements, and analyze the Green Waqf development strategy in maintaining terrestrial ecosystems in Indonesia through the Interpretive Structural Modeling (ISM) approach. The results show that several key aspects in the constraint element are the lack of professionalism of nazhir, the lack of low public literacy and the lack of education and socialization of Green Waqf in the development of Green Waqf. The main goal that needs to be achieved is the existence of legal support for Green Waqf. This study recommends Green Waqf development strategies by coordinating the Indonesian Waqf Board, WaCIDS, nazhir, The Ministry of Environment and Forestry, local governments and other related stakeholders to encourage the Green Waqf program. In addition, approaching and fostering good relationship between wakif, nazhir, and business (including SMEs) as well as developing a number of green product development programs are also important.","author":[{"dropping-particle":"","family":"Irfany","given":"Mohammad Iqbal","non-dropping-particle":"","parse-names":false,"suffix":""},{"dropping-particle":"","family":"Ningsih","given":"Sri Rahayu","non-dropping-particle":"","parse-names":false,"suffix":""},{"dropping-particle":"","family":"Hasanah","given":"Qoriatul","non-dropping-particle":"","parse-names":false,"suffix":""}],"container-title":"Ekonomi Islam Indonesia","id":"ITEM-1","issue":"1","issued":{"date-parts":[["2023"]]},"page":"12-23","title":"Proposing Green Waqf Development Strategy in Protecting Land Ecosystems in Indonesia : An Interpretive Structural Modeling Approach","type":"article-journal","volume":"5"},"uris":["http://www.mendeley.com/documents/?uuid=d3346f9a-218d-40e6-bec5-27b868a1d4e7"]}],"mendeley":{"formattedCitation":"(Irfany et al., 2023)","plainTextFormattedCitation":"(Irfany et al., 2023)","previouslyFormattedCitation":"(Irfany et al., 2023)"},"properties":{"noteIndex":0},"schema":"https://github.com/citation-style-language/schema/raw/master/csl-citation.json"}</w:instrText>
      </w:r>
      <w:r w:rsidRPr="0020069A">
        <w:rPr>
          <w:sz w:val="20"/>
          <w:szCs w:val="20"/>
        </w:rPr>
        <w:fldChar w:fldCharType="separate"/>
      </w:r>
      <w:r w:rsidRPr="0020069A">
        <w:rPr>
          <w:noProof/>
          <w:sz w:val="20"/>
          <w:szCs w:val="20"/>
        </w:rPr>
        <w:t>(Irfany et al., 2023)</w:t>
      </w:r>
      <w:r w:rsidRPr="0020069A">
        <w:rPr>
          <w:sz w:val="20"/>
          <w:szCs w:val="20"/>
        </w:rPr>
        <w:fldChar w:fldCharType="end"/>
      </w:r>
      <w:r w:rsidRPr="0020069A">
        <w:rPr>
          <w:sz w:val="20"/>
          <w:szCs w:val="20"/>
        </w:rPr>
        <w:t>.</w:t>
      </w:r>
    </w:p>
    <w:p w:rsidR="00A557AC" w:rsidRPr="0020069A" w:rsidRDefault="00A557AC" w:rsidP="00A557AC">
      <w:pPr>
        <w:ind w:firstLine="720"/>
        <w:jc w:val="both"/>
        <w:rPr>
          <w:sz w:val="20"/>
          <w:szCs w:val="20"/>
        </w:rPr>
      </w:pPr>
      <w:r w:rsidRPr="0020069A">
        <w:rPr>
          <w:sz w:val="20"/>
          <w:szCs w:val="20"/>
        </w:rPr>
        <w:t xml:space="preserve">Oleh sebab itu, diperlukan 1) optimalisasi fintech dalam penggalangan dana program </w:t>
      </w:r>
      <w:r w:rsidRPr="0020069A">
        <w:rPr>
          <w:i/>
          <w:sz w:val="20"/>
          <w:szCs w:val="20"/>
        </w:rPr>
        <w:t>Green Waqf</w:t>
      </w:r>
      <w:r w:rsidRPr="0020069A">
        <w:rPr>
          <w:sz w:val="20"/>
          <w:szCs w:val="20"/>
        </w:rPr>
        <w:t xml:space="preserve">, 2) penyediaan sistem edukasi, sosialisasi, dan komunikasi yang efektif, 3) ketersediaan Nazhir yang profesional, 4) </w:t>
      </w:r>
      <w:r w:rsidRPr="0020069A">
        <w:rPr>
          <w:sz w:val="20"/>
          <w:szCs w:val="20"/>
        </w:rPr>
        <w:lastRenderedPageBreak/>
        <w:t xml:space="preserve">tersedianya publikasi program </w:t>
      </w:r>
      <w:r w:rsidRPr="0020069A">
        <w:rPr>
          <w:i/>
          <w:sz w:val="20"/>
          <w:szCs w:val="20"/>
        </w:rPr>
        <w:t>Green Waqf</w:t>
      </w:r>
      <w:r w:rsidRPr="0020069A">
        <w:rPr>
          <w:sz w:val="20"/>
          <w:szCs w:val="20"/>
        </w:rPr>
        <w:t xml:space="preserve"> yang transparan, 5) Optimalisasi instrumen wakaf program </w:t>
      </w:r>
      <w:r w:rsidRPr="0020069A">
        <w:rPr>
          <w:i/>
          <w:sz w:val="20"/>
          <w:szCs w:val="20"/>
        </w:rPr>
        <w:t>Green Waqf</w:t>
      </w:r>
      <w:r w:rsidRPr="0020069A">
        <w:rPr>
          <w:sz w:val="20"/>
          <w:szCs w:val="20"/>
        </w:rPr>
        <w:t xml:space="preserve">. Tujuan utama yang perlu dicapai dalam strategi pengembangan </w:t>
      </w:r>
      <w:r w:rsidRPr="0020069A">
        <w:rPr>
          <w:i/>
          <w:sz w:val="20"/>
          <w:szCs w:val="20"/>
        </w:rPr>
        <w:t>Green Waqf</w:t>
      </w:r>
      <w:r w:rsidRPr="0020069A">
        <w:rPr>
          <w:sz w:val="20"/>
          <w:szCs w:val="20"/>
        </w:rPr>
        <w:t xml:space="preserve"> di Indonesia adalah tersedianya dukungan hukum terhadap </w:t>
      </w:r>
      <w:r w:rsidRPr="0020069A">
        <w:rPr>
          <w:i/>
          <w:sz w:val="20"/>
          <w:szCs w:val="20"/>
        </w:rPr>
        <w:t>Green Waqf</w:t>
      </w:r>
      <w:r w:rsidRPr="0020069A">
        <w:rPr>
          <w:sz w:val="20"/>
          <w:szCs w:val="20"/>
        </w:rPr>
        <w:t xml:space="preserve">, keberadaan nazhir yang profesional dan optimalisasi instrumen wakaf program </w:t>
      </w:r>
      <w:r w:rsidRPr="0020069A">
        <w:rPr>
          <w:i/>
          <w:sz w:val="20"/>
          <w:szCs w:val="20"/>
        </w:rPr>
        <w:t>Green Waqf</w:t>
      </w:r>
      <w:r w:rsidRPr="0020069A">
        <w:rPr>
          <w:sz w:val="20"/>
          <w:szCs w:val="20"/>
        </w:rPr>
        <w:t xml:space="preserve"> </w:t>
      </w:r>
      <w:r w:rsidRPr="0020069A">
        <w:rPr>
          <w:sz w:val="20"/>
          <w:szCs w:val="20"/>
        </w:rPr>
        <w:fldChar w:fldCharType="begin" w:fldLock="1"/>
      </w:r>
      <w:r w:rsidRPr="0020069A">
        <w:rPr>
          <w:sz w:val="20"/>
          <w:szCs w:val="20"/>
        </w:rPr>
        <w:instrText>ADDIN CSL_CITATION {"citationItems":[{"id":"ITEM-1","itemData":{"abstract":"Climate change and terrestrial ecosystems are one of the important things in sustainable development goals (SDGs). In Indonesia, there are about 14 million critical lands (The Ministry of Environment and Forestry, 2018) that motivated the formation of several innovative financing to utilize critical lands, including the Green Waqf Movement since August 2021. This study aims to describe, identify key sub- elements, and analyze the Green Waqf development strategy in maintaining terrestrial ecosystems in Indonesia through the Interpretive Structural Modeling (ISM) approach. The results show that several key aspects in the constraint element are the lack of professionalism of nazhir, the lack of low public literacy and the lack of education and socialization of Green Waqf in the development of Green Waqf. The main goal that needs to be achieved is the existence of legal support for Green Waqf. This study recommends Green Waqf development strategies by coordinating the Indonesian Waqf Board, WaCIDS, nazhir, The Ministry of Environment and Forestry, local governments and other related stakeholders to encourage the Green Waqf program. In addition, approaching and fostering good relationship between wakif, nazhir, and business (including SMEs) as well as developing a number of green product development programs are also important.","author":[{"dropping-particle":"","family":"Irfany","given":"Mohammad Iqbal","non-dropping-particle":"","parse-names":false,"suffix":""},{"dropping-particle":"","family":"Ningsih","given":"Sri Rahayu","non-dropping-particle":"","parse-names":false,"suffix":""},{"dropping-particle":"","family":"Hasanah","given":"Qoriatul","non-dropping-particle":"","parse-names":false,"suffix":""}],"container-title":"Ekonomi Islam Indonesia","id":"ITEM-1","issue":"1","issued":{"date-parts":[["2023"]]},"page":"12-23","title":"Proposing Green Waqf Development Strategy in Protecting Land Ecosystems in Indonesia : An Interpretive Structural Modeling Approach","type":"article-journal","volume":"5"},"uris":["http://www.mendeley.com/documents/?uuid=d3346f9a-218d-40e6-bec5-27b868a1d4e7"]}],"mendeley":{"formattedCitation":"(Irfany et al., 2023)","plainTextFormattedCitation":"(Irfany et al., 2023)","previouslyFormattedCitation":"(Irfany et al., 2023)"},"properties":{"noteIndex":0},"schema":"https://github.com/citation-style-language/schema/raw/master/csl-citation.json"}</w:instrText>
      </w:r>
      <w:r w:rsidRPr="0020069A">
        <w:rPr>
          <w:sz w:val="20"/>
          <w:szCs w:val="20"/>
        </w:rPr>
        <w:fldChar w:fldCharType="separate"/>
      </w:r>
      <w:r w:rsidRPr="0020069A">
        <w:rPr>
          <w:noProof/>
          <w:sz w:val="20"/>
          <w:szCs w:val="20"/>
        </w:rPr>
        <w:t>(Irfany et al., 2023)</w:t>
      </w:r>
      <w:r w:rsidRPr="0020069A">
        <w:rPr>
          <w:sz w:val="20"/>
          <w:szCs w:val="20"/>
        </w:rPr>
        <w:fldChar w:fldCharType="end"/>
      </w:r>
      <w:r w:rsidRPr="0020069A">
        <w:rPr>
          <w:sz w:val="20"/>
          <w:szCs w:val="20"/>
        </w:rPr>
        <w:t>.</w:t>
      </w:r>
    </w:p>
    <w:p w:rsidR="00A557AC" w:rsidRPr="001E516B" w:rsidRDefault="00A557AC" w:rsidP="00A557AC">
      <w:pPr>
        <w:jc w:val="both"/>
        <w:rPr>
          <w:b/>
          <w:i/>
          <w:sz w:val="20"/>
          <w:szCs w:val="20"/>
        </w:rPr>
      </w:pPr>
      <w:r w:rsidRPr="001E516B">
        <w:rPr>
          <w:b/>
          <w:i/>
          <w:sz w:val="20"/>
          <w:szCs w:val="20"/>
        </w:rPr>
        <w:t>4.2 Analisis Green Waqf sebagai Solusi Atasi Krisis Lingkungan</w:t>
      </w:r>
    </w:p>
    <w:p w:rsidR="00A557AC" w:rsidRPr="0020069A" w:rsidRDefault="00A557AC" w:rsidP="00A557AC">
      <w:pPr>
        <w:ind w:firstLine="720"/>
        <w:jc w:val="both"/>
        <w:rPr>
          <w:sz w:val="20"/>
          <w:szCs w:val="20"/>
        </w:rPr>
      </w:pPr>
      <w:proofErr w:type="gramStart"/>
      <w:r w:rsidRPr="0020069A">
        <w:rPr>
          <w:sz w:val="20"/>
          <w:szCs w:val="20"/>
        </w:rPr>
        <w:t>Wakaf merupakan tradisi Islam lama, namun fleksibel dan dapat disesuaikan untuk menjawab kebutuhan masyarakat.</w:t>
      </w:r>
      <w:proofErr w:type="gramEnd"/>
      <w:r w:rsidRPr="0020069A">
        <w:rPr>
          <w:sz w:val="20"/>
          <w:szCs w:val="20"/>
        </w:rPr>
        <w:t xml:space="preserve"> </w:t>
      </w:r>
      <w:proofErr w:type="gramStart"/>
      <w:r w:rsidRPr="0020069A">
        <w:rPr>
          <w:sz w:val="20"/>
          <w:szCs w:val="20"/>
        </w:rPr>
        <w:t>Lingkungan alam bisa menjadi salah satu penerima manfaat Wakaf.</w:t>
      </w:r>
      <w:proofErr w:type="gramEnd"/>
      <w:r w:rsidRPr="0020069A">
        <w:rPr>
          <w:sz w:val="20"/>
          <w:szCs w:val="20"/>
        </w:rPr>
        <w:t xml:space="preserve"> </w:t>
      </w:r>
      <w:proofErr w:type="gramStart"/>
      <w:r w:rsidRPr="0020069A">
        <w:rPr>
          <w:sz w:val="20"/>
          <w:szCs w:val="20"/>
        </w:rPr>
        <w:t>Sumber keuangan Wakaf seharusnya digunakan untuk melindungi alam dan menjaganya tetap bersih.</w:t>
      </w:r>
      <w:proofErr w:type="gramEnd"/>
      <w:r w:rsidRPr="0020069A">
        <w:rPr>
          <w:sz w:val="20"/>
          <w:szCs w:val="20"/>
        </w:rPr>
        <w:t xml:space="preserve"> Asalkan dukungan tersebut tidak melanggar aturan Islam atau pernyataan Waqif, permasalahan lingkungan hidup dapat diatasi secara efektif dengan cara ini </w:t>
      </w:r>
      <w:r w:rsidRPr="0020069A">
        <w:rPr>
          <w:sz w:val="20"/>
          <w:szCs w:val="20"/>
        </w:rPr>
        <w:fldChar w:fldCharType="begin" w:fldLock="1"/>
      </w:r>
      <w:r w:rsidRPr="0020069A">
        <w:rPr>
          <w:sz w:val="20"/>
          <w:szCs w:val="20"/>
        </w:rPr>
        <w:instrText>ADDIN CSL_CITATION {"citationItems":[{"id":"ITEM-1","itemData":{"author":[{"dropping-particle":"Al","family":"Duaij","given":"Eisa Al-Anzi; Nada","non-dropping-particle":"","parse-names":false,"suffix":""}],"container-title":"Codicillus","id":"ITEM-1","issue":"2","issued":{"date-parts":[["2004"]]},"page":"52-63","title":"Islamic waqf and environmental protection","type":"article-journal","volume":"45"},"uris":["http://www.mendeley.com/documents/?uuid=913a141a-b124-4510-92ea-bd925d498a11"]}],"mendeley":{"formattedCitation":"(Duaij, 2004)","plainTextFormattedCitation":"(Duaij, 2004)","previouslyFormattedCitation":"(Duaij, 2004)"},"properties":{"noteIndex":0},"schema":"https://github.com/citation-style-language/schema/raw/master/csl-citation.json"}</w:instrText>
      </w:r>
      <w:r w:rsidRPr="0020069A">
        <w:rPr>
          <w:sz w:val="20"/>
          <w:szCs w:val="20"/>
        </w:rPr>
        <w:fldChar w:fldCharType="separate"/>
      </w:r>
      <w:r w:rsidRPr="0020069A">
        <w:rPr>
          <w:noProof/>
          <w:sz w:val="20"/>
          <w:szCs w:val="20"/>
        </w:rPr>
        <w:t>(Duaij, 2004)</w:t>
      </w:r>
      <w:r w:rsidRPr="0020069A">
        <w:rPr>
          <w:sz w:val="20"/>
          <w:szCs w:val="20"/>
        </w:rPr>
        <w:fldChar w:fldCharType="end"/>
      </w:r>
      <w:r w:rsidRPr="0020069A">
        <w:rPr>
          <w:sz w:val="20"/>
          <w:szCs w:val="20"/>
        </w:rPr>
        <w:t xml:space="preserve">. Secara umum </w:t>
      </w:r>
      <w:r w:rsidRPr="0020069A">
        <w:rPr>
          <w:i/>
          <w:sz w:val="20"/>
          <w:szCs w:val="20"/>
        </w:rPr>
        <w:t>Green Waqf</w:t>
      </w:r>
      <w:r w:rsidRPr="0020069A">
        <w:rPr>
          <w:sz w:val="20"/>
          <w:szCs w:val="20"/>
        </w:rPr>
        <w:t xml:space="preserve"> dapat menjadi solusi permasalahan lingkungan hidup </w:t>
      </w:r>
      <w:r w:rsidRPr="0020069A">
        <w:rPr>
          <w:sz w:val="20"/>
          <w:szCs w:val="20"/>
        </w:rPr>
        <w:fldChar w:fldCharType="begin" w:fldLock="1"/>
      </w:r>
      <w:r w:rsidRPr="0020069A">
        <w:rPr>
          <w:sz w:val="20"/>
          <w:szCs w:val="20"/>
        </w:rPr>
        <w:instrText>ADDIN CSL_CITATION {"citationItems":[{"id":"ITEM-1","itemData":{"abstract":"Climate change and terrestrial ecosystems are one of the important things in sustainable development goals (SDGs). In Indonesia, there are about 14 million critical lands (The Ministry of Environment and Forestry, 2018) that motivated the formation of several innovative financing to utilize critical lands, including the Green Waqf Movement since August 2021. This study aims to describe, identify key sub- elements, and analyze the Green Waqf development strategy in maintaining terrestrial ecosystems in Indonesia through the Interpretive Structural Modeling (ISM) approach. The results show that several key aspects in the constraint element are the lack of professionalism of nazhir, the lack of low public literacy and the lack of education and socialization of Green Waqf in the development of Green Waqf. The main goal that needs to be achieved is the existence of legal support for Green Waqf. This study recommends Green Waqf development strategies by coordinating the Indonesian Waqf Board, WaCIDS, nazhir, The Ministry of Environment and Forestry, local governments and other related stakeholders to encourage the Green Waqf program. In addition, approaching and fostering good relationship between wakif, nazhir, and business (including SMEs) as well as developing a number of green product development programs are also important.","author":[{"dropping-particle":"","family":"Irfany","given":"Mohammad Iqbal","non-dropping-particle":"","parse-names":false,"suffix":""},{"dropping-particle":"","family":"Ningsih","given":"Sri Rahayu","non-dropping-particle":"","parse-names":false,"suffix":""},{"dropping-particle":"","family":"Hasanah","given":"Qoriatul","non-dropping-particle":"","parse-names":false,"suffix":""}],"container-title":"Ekonomi Islam Indonesia","id":"ITEM-1","issue":"1","issued":{"date-parts":[["2023"]]},"page":"12-23","title":"Proposing Green Waqf Development Strategy in Protecting Land Ecosystems in Indonesia : An Interpretive Structural Modeling Approach","type":"article-journal","volume":"5"},"uris":["http://www.mendeley.com/documents/?uuid=d3346f9a-218d-40e6-bec5-27b868a1d4e7"]}],"mendeley":{"formattedCitation":"(Irfany et al., 2023)","plainTextFormattedCitation":"(Irfany et al., 2023)","previouslyFormattedCitation":"(Irfany et al., 2023)"},"properties":{"noteIndex":0},"schema":"https://github.com/citation-style-language/schema/raw/master/csl-citation.json"}</w:instrText>
      </w:r>
      <w:r w:rsidRPr="0020069A">
        <w:rPr>
          <w:sz w:val="20"/>
          <w:szCs w:val="20"/>
        </w:rPr>
        <w:fldChar w:fldCharType="separate"/>
      </w:r>
      <w:r w:rsidRPr="0020069A">
        <w:rPr>
          <w:noProof/>
          <w:sz w:val="20"/>
          <w:szCs w:val="20"/>
        </w:rPr>
        <w:t>(Irfany et al., 2023)</w:t>
      </w:r>
      <w:r w:rsidRPr="0020069A">
        <w:rPr>
          <w:sz w:val="20"/>
          <w:szCs w:val="20"/>
        </w:rPr>
        <w:fldChar w:fldCharType="end"/>
      </w:r>
      <w:r w:rsidRPr="0020069A">
        <w:rPr>
          <w:sz w:val="20"/>
          <w:szCs w:val="20"/>
        </w:rPr>
        <w:t>.</w:t>
      </w:r>
    </w:p>
    <w:p w:rsidR="00A557AC" w:rsidRPr="0020069A" w:rsidRDefault="00A557AC" w:rsidP="00A557AC">
      <w:pPr>
        <w:ind w:firstLine="720"/>
        <w:jc w:val="both"/>
        <w:rPr>
          <w:sz w:val="20"/>
          <w:szCs w:val="20"/>
        </w:rPr>
      </w:pPr>
      <w:r w:rsidRPr="0020069A">
        <w:rPr>
          <w:sz w:val="20"/>
          <w:szCs w:val="20"/>
        </w:rPr>
        <w:t xml:space="preserve">Wakaf memiliki relevansi dengan Tujuan Pembangunan Berkelanjutan (SDGs) dalam mewujudkan pembangunan berkelanjutan dan sejalan dengan kerangka Maqasid Syariah </w:t>
      </w:r>
      <w:r w:rsidRPr="0020069A">
        <w:rPr>
          <w:sz w:val="20"/>
          <w:szCs w:val="20"/>
        </w:rPr>
        <w:fldChar w:fldCharType="begin" w:fldLock="1"/>
      </w:r>
      <w:r w:rsidRPr="0020069A">
        <w:rPr>
          <w:sz w:val="20"/>
          <w:szCs w:val="20"/>
        </w:rPr>
        <w:instrText>ADDIN CSL_CITATION {"citationItems":[{"id":"ITEM-1","itemData":{"DOI":"10.58968/iem.v2i2.319","abstract":"The discussion on strengthening environmental issues for sustainable development is summarized in SDGs goal fifteen. On the other hand, waqf is an Islamic social fund instrument that has a sustainable nature and has relevance to SDGs, so it has the potential to be developed in its role in maintaining a more sustainable environment. This research seeks to look at waqf models that are relevant to the SDGs by prioritizing waqf models that can be implemented in Indonesia in line with SDGs goal 15 from the Maqasid al-Shariah perspective. Furthermore, this research proposes a model for realizing the 15th SDG goal, namely the preservation of terrestrial ecosystems based on waqf through a modified Green Waqf scheme","author":[{"dropping-particle":"","family":"Rusydiana","given":"Aam Slamet","non-dropping-particle":"","parse-names":false,"suffix":""},{"dropping-particle":"","family":"Sukmana","given":"Raditya","non-dropping-particle":"","parse-names":false,"suffix":""},{"dropping-particle":"","family":"Laila","given":"Nisful","non-dropping-particle":"","parse-names":false,"suffix":""}],"container-title":"Islamic Economics Methodology","id":"ITEM-1","issue":"2","issued":{"date-parts":[["2023"]]},"title":"Developing Green Waqf Model for Environmental Issues","type":"article-journal","volume":"2"},"uris":["http://www.mendeley.com/documents/?uuid=8d3228e9-4861-4a19-b95b-36bba6f268ea"]}],"mendeley":{"formattedCitation":"(Rusydiana et al., 2023)","plainTextFormattedCitation":"(Rusydiana et al., 2023)","previouslyFormattedCitation":"(Rusydiana et al., 2023)"},"properties":{"noteIndex":0},"schema":"https://github.com/citation-style-language/schema/raw/master/csl-citation.json"}</w:instrText>
      </w:r>
      <w:r w:rsidRPr="0020069A">
        <w:rPr>
          <w:sz w:val="20"/>
          <w:szCs w:val="20"/>
        </w:rPr>
        <w:fldChar w:fldCharType="separate"/>
      </w:r>
      <w:r w:rsidRPr="0020069A">
        <w:rPr>
          <w:noProof/>
          <w:sz w:val="20"/>
          <w:szCs w:val="20"/>
        </w:rPr>
        <w:t>(Rusydiana et al., 2023)</w:t>
      </w:r>
      <w:r w:rsidRPr="0020069A">
        <w:rPr>
          <w:sz w:val="20"/>
          <w:szCs w:val="20"/>
        </w:rPr>
        <w:fldChar w:fldCharType="end"/>
      </w:r>
      <w:r w:rsidRPr="0020069A">
        <w:rPr>
          <w:sz w:val="20"/>
          <w:szCs w:val="20"/>
        </w:rPr>
        <w:t xml:space="preserve">. </w:t>
      </w:r>
      <w:proofErr w:type="gramStart"/>
      <w:r w:rsidRPr="0020069A">
        <w:rPr>
          <w:sz w:val="20"/>
          <w:szCs w:val="20"/>
        </w:rPr>
        <w:t xml:space="preserve">Salah satu bentuk implementasi dari </w:t>
      </w:r>
      <w:r w:rsidRPr="0020069A">
        <w:rPr>
          <w:i/>
          <w:sz w:val="20"/>
          <w:szCs w:val="20"/>
        </w:rPr>
        <w:t>green waqf</w:t>
      </w:r>
      <w:r w:rsidRPr="0020069A">
        <w:rPr>
          <w:sz w:val="20"/>
          <w:szCs w:val="20"/>
        </w:rPr>
        <w:t xml:space="preserve"> adalah wakaf pohon Tamanu.</w:t>
      </w:r>
      <w:proofErr w:type="gramEnd"/>
      <w:r w:rsidRPr="0020069A">
        <w:rPr>
          <w:sz w:val="20"/>
          <w:szCs w:val="20"/>
        </w:rPr>
        <w:t xml:space="preserve"> Pohon Tamanu dapat mengurangi CO2 di udara serta memproduksi oksigen yang sangat bermanfaat untuk keberlangsungan lingkungan dan menangani perubahan iklim </w:t>
      </w:r>
      <w:r w:rsidRPr="0020069A">
        <w:rPr>
          <w:sz w:val="20"/>
          <w:szCs w:val="20"/>
        </w:rPr>
        <w:fldChar w:fldCharType="begin" w:fldLock="1"/>
      </w:r>
      <w:r w:rsidRPr="0020069A">
        <w:rPr>
          <w:sz w:val="20"/>
          <w:szCs w:val="20"/>
        </w:rPr>
        <w:instrText>ADDIN CSL_CITATION {"citationItems":[{"id":"ITEM-1","itemData":{"URL":"https://www.sinergifoundation.org/berkah-firdaus-memorial-park-ditanami-pohon-tamanu/","accessed":{"date-parts":[["2024","7","30"]]},"author":[{"dropping-particle":"","family":"Agh","given":"","non-dropping-particle":"","parse-names":false,"suffix":""}],"container-title":"sinergifoundation.org","id":"ITEM-1","issued":{"date-parts":[["2023"]]},"title":"Berkah Firdaus Memorial Park Ditanami Pohon Tamanu","type":"webpage"},"uris":["http://www.mendeley.com/documents/?uuid=ccbbc830-29c2-458e-998f-3880ff7b326b"]}],"mendeley":{"formattedCitation":"(Agh, 2023)","plainTextFormattedCitation":"(Agh, 2023)","previouslyFormattedCitation":"(Agh, 2023)"},"properties":{"noteIndex":0},"schema":"https://github.com/citation-style-language/schema/raw/master/csl-citation.json"}</w:instrText>
      </w:r>
      <w:r w:rsidRPr="0020069A">
        <w:rPr>
          <w:sz w:val="20"/>
          <w:szCs w:val="20"/>
        </w:rPr>
        <w:fldChar w:fldCharType="separate"/>
      </w:r>
      <w:r w:rsidRPr="0020069A">
        <w:rPr>
          <w:noProof/>
          <w:sz w:val="20"/>
          <w:szCs w:val="20"/>
        </w:rPr>
        <w:t>(Agh, 2023)</w:t>
      </w:r>
      <w:r w:rsidRPr="0020069A">
        <w:rPr>
          <w:sz w:val="20"/>
          <w:szCs w:val="20"/>
        </w:rPr>
        <w:fldChar w:fldCharType="end"/>
      </w:r>
      <w:r w:rsidRPr="0020069A">
        <w:rPr>
          <w:sz w:val="20"/>
          <w:szCs w:val="20"/>
        </w:rPr>
        <w:t>.</w:t>
      </w:r>
    </w:p>
    <w:p w:rsidR="00A557AC" w:rsidRPr="0020069A" w:rsidRDefault="00A557AC" w:rsidP="00A557AC">
      <w:pPr>
        <w:ind w:firstLine="720"/>
        <w:jc w:val="both"/>
        <w:rPr>
          <w:sz w:val="20"/>
          <w:szCs w:val="20"/>
        </w:rPr>
      </w:pPr>
      <w:proofErr w:type="gramStart"/>
      <w:r w:rsidRPr="0020069A">
        <w:rPr>
          <w:sz w:val="20"/>
          <w:szCs w:val="20"/>
        </w:rPr>
        <w:t>Tamanu (Calophyllum inophyllum) merupakan salah satu jenis pohon tropis yang berpotensi untuk produksi biofuel dan merupakan alternatif ideal untuk biodiesel karena umumnya dapat tumbuh dengan baik di bawah kondisi lingkungan yang keras lahan yang tidak produktif, dan menghasilkan sejumlah besar minyak inti yang tidak dapat dimakan.</w:t>
      </w:r>
      <w:proofErr w:type="gramEnd"/>
      <w:r w:rsidRPr="0020069A">
        <w:rPr>
          <w:sz w:val="20"/>
          <w:szCs w:val="20"/>
        </w:rPr>
        <w:t xml:space="preserve"> </w:t>
      </w:r>
      <w:proofErr w:type="gramStart"/>
      <w:r w:rsidRPr="0020069A">
        <w:rPr>
          <w:sz w:val="20"/>
          <w:szCs w:val="20"/>
        </w:rPr>
        <w:t>Spesies menghasilkan bunga dan buah berlimpah sepanjang tahun, dan bijinya dapat dipanen berulang kali pohon berumur 4 sampai 5 sampai 50 tahun.</w:t>
      </w:r>
      <w:proofErr w:type="gramEnd"/>
      <w:r w:rsidRPr="0020069A">
        <w:rPr>
          <w:sz w:val="20"/>
          <w:szCs w:val="20"/>
        </w:rPr>
        <w:t xml:space="preserve"> </w:t>
      </w:r>
    </w:p>
    <w:p w:rsidR="00A557AC" w:rsidRPr="0020069A" w:rsidRDefault="00A557AC" w:rsidP="00A557AC">
      <w:pPr>
        <w:ind w:firstLine="720"/>
        <w:jc w:val="both"/>
        <w:rPr>
          <w:sz w:val="20"/>
          <w:szCs w:val="20"/>
        </w:rPr>
      </w:pPr>
      <w:proofErr w:type="gramStart"/>
      <w:r w:rsidRPr="0020069A">
        <w:rPr>
          <w:sz w:val="20"/>
          <w:szCs w:val="20"/>
        </w:rPr>
        <w:t>Pohon Tamanu umumnya tumbuh pada suhu hangat di bawah kondisi basah atau sedang dan tahan terhadap angin, semprotan garam, kekeringan dan genangan air dalam waktu singkat.</w:t>
      </w:r>
      <w:proofErr w:type="gramEnd"/>
      <w:r w:rsidRPr="0020069A">
        <w:rPr>
          <w:sz w:val="20"/>
          <w:szCs w:val="20"/>
        </w:rPr>
        <w:t xml:space="preserve"> Karena toleransinya yang tinggi terhadap kondisi lingkungan yang keras, sejak lebih dari 50 tahun yang lalu, spesies ini telah ditanam untuk tujuan konservasi dan rehabilitasi lahan di wilayah selatan pulau, Indonesia. </w:t>
      </w:r>
      <w:proofErr w:type="gramStart"/>
      <w:r w:rsidRPr="0020069A">
        <w:rPr>
          <w:sz w:val="20"/>
          <w:szCs w:val="20"/>
        </w:rPr>
        <w:t>Laporan mengenai kinerja tamanu pada tanah mineral di Indonesia menunjukkan bahwa tamanu tumbuh dengan baik di daerah pesisir, di lahan marginal, tanah berbatu dan lahan terbakar.</w:t>
      </w:r>
      <w:proofErr w:type="gramEnd"/>
      <w:r w:rsidRPr="0020069A">
        <w:rPr>
          <w:sz w:val="20"/>
          <w:szCs w:val="20"/>
        </w:rPr>
        <w:t xml:space="preserve"> Namun, ada sebuah kesenjangan dalam studi tentang kelangsungan hidup dan pertumbuhan tamanu di lahan gambut terdegradasi </w:t>
      </w:r>
      <w:r w:rsidRPr="0020069A">
        <w:rPr>
          <w:sz w:val="20"/>
          <w:szCs w:val="20"/>
        </w:rPr>
        <w:fldChar w:fldCharType="begin" w:fldLock="1"/>
      </w:r>
      <w:r w:rsidRPr="0020069A">
        <w:rPr>
          <w:sz w:val="20"/>
          <w:szCs w:val="20"/>
        </w:rPr>
        <w:instrText>ADDIN CSL_CITATION {"citationItems":[{"id":"ITEM-1","itemData":{"DOI":"10.1088/1755-1315/914/1/012009","ISSN":"17551315","abstract":"To achieve its national goals in climate and landscape resilience, including bioenergy production, the Government of Indonesia has launched an initiative to restore 14 million hectares of degraded land, including 2 million hectares of peatlands, by 2030. Here we present early findings on tamanu adaptability and tree growth (height, diameter and branches) on two types of degraded peatlands in Central Kalimantan. The paper reports peatland type and tamanu tree growth and adaptability in a 3-ha plantation trial plot over three years and a 2-ha plot over two years in Kalampangan and Buntoi villages. Results show survival rates of 82% in the plot on ombrogenous peat in Kalampangan and 81% on topogenous peat in Buntoi. Furthermore, the growth performance of 2-year-old tamanu trees on topogenous peat in Buntoi with an average height of 1.74 m and diameter of 3.97 cm at 5 cm above ground level and 15 branches was better than on ombrogenous peat in Kalampangan with an average height of 0.68 m and diameter of 1.43 cm at 5cm above ground level and five branches. While initial survival and tree growth results are promising, further monitoring of flowering and fruiting is necessary to determine tamanu's viability for biodiesel production on degraded peatlands.","author":[{"dropping-particle":"","family":"Leksono","given":"B.","non-dropping-particle":"","parse-names":false,"suffix":""},{"dropping-particle":"","family":"Windyarini","given":"E.","non-dropping-particle":"","parse-names":false,"suffix":""},{"dropping-particle":"","family":"Hasnah","given":"T. M.","non-dropping-particle":"","parse-names":false,"suffix":""},{"dropping-particle":"","family":"Saijo","given":"","non-dropping-particle":"","parse-names":false,"suffix":""},{"dropping-particle":"","family":"Fahruni","given":"","non-dropping-particle":"","parse-names":false,"suffix":""},{"dropping-particle":"","family":"Maimunah","given":"S.","non-dropping-particle":"","parse-names":false,"suffix":""},{"dropping-particle":"","family":"Artati","given":"Y.","non-dropping-particle":"","parse-names":false,"suffix":""},{"dropping-particle":"","family":"Baral","given":"H.","non-dropping-particle":"","parse-names":false,"suffix":""}],"container-title":"IOP Conference Series: Earth and Environmental Science","id":"ITEM-1","issue":"1","issued":{"date-parts":[["2021"]]},"title":"Tamanu (Calophyllum inophyllum) growth performance on different types of degraded peatlands in Central Kalimantan","type":"article-journal","volume":"914"},"uris":["http://www.mendeley.com/documents/?uuid=67a5c8de-fe2f-4b90-816a-b7a7263fb46b"]}],"mendeley":{"formattedCitation":"(Leksono et al., 2021)","plainTextFormattedCitation":"(Leksono et al., 2021)","previouslyFormattedCitation":"(Leksono et al., 2021)"},"properties":{"noteIndex":0},"schema":"https://github.com/citation-style-language/schema/raw/master/csl-citation.json"}</w:instrText>
      </w:r>
      <w:r w:rsidRPr="0020069A">
        <w:rPr>
          <w:sz w:val="20"/>
          <w:szCs w:val="20"/>
        </w:rPr>
        <w:fldChar w:fldCharType="separate"/>
      </w:r>
      <w:r w:rsidRPr="0020069A">
        <w:rPr>
          <w:noProof/>
          <w:sz w:val="20"/>
          <w:szCs w:val="20"/>
        </w:rPr>
        <w:t>(Leksono et al., 2021)</w:t>
      </w:r>
      <w:r w:rsidRPr="0020069A">
        <w:rPr>
          <w:sz w:val="20"/>
          <w:szCs w:val="20"/>
        </w:rPr>
        <w:fldChar w:fldCharType="end"/>
      </w:r>
      <w:r w:rsidRPr="0020069A">
        <w:rPr>
          <w:sz w:val="20"/>
          <w:szCs w:val="20"/>
        </w:rPr>
        <w:t>.</w:t>
      </w:r>
    </w:p>
    <w:p w:rsidR="00A557AC" w:rsidRPr="0020069A" w:rsidRDefault="00A557AC" w:rsidP="00A557AC">
      <w:pPr>
        <w:ind w:firstLine="720"/>
        <w:jc w:val="both"/>
        <w:rPr>
          <w:sz w:val="20"/>
          <w:szCs w:val="20"/>
        </w:rPr>
      </w:pPr>
      <w:proofErr w:type="gramStart"/>
      <w:r w:rsidRPr="0020069A">
        <w:rPr>
          <w:sz w:val="20"/>
          <w:szCs w:val="20"/>
        </w:rPr>
        <w:t xml:space="preserve">Melihat manfaat yang begitu besar dari pohon tamanu, ini tentu menjadi kesempatan emas untuk memaksimalkan potensi </w:t>
      </w:r>
      <w:r w:rsidRPr="0020069A">
        <w:rPr>
          <w:i/>
          <w:sz w:val="20"/>
          <w:szCs w:val="20"/>
        </w:rPr>
        <w:t>Green Waqf</w:t>
      </w:r>
      <w:r w:rsidRPr="0020069A">
        <w:rPr>
          <w:sz w:val="20"/>
          <w:szCs w:val="20"/>
        </w:rPr>
        <w:t xml:space="preserve"> di Indonesia.</w:t>
      </w:r>
      <w:proofErr w:type="gramEnd"/>
      <w:r w:rsidRPr="0020069A">
        <w:rPr>
          <w:sz w:val="20"/>
          <w:szCs w:val="20"/>
        </w:rPr>
        <w:t xml:space="preserve"> </w:t>
      </w:r>
      <w:proofErr w:type="gramStart"/>
      <w:r w:rsidRPr="0020069A">
        <w:rPr>
          <w:sz w:val="20"/>
          <w:szCs w:val="20"/>
        </w:rPr>
        <w:t xml:space="preserve">Semua stakeholder wakaf, baik pemerintah, nazhir, dan masyarakat, perlu untuk bahu-membahu memaksimalkan potensi </w:t>
      </w:r>
      <w:r w:rsidRPr="0020069A">
        <w:rPr>
          <w:i/>
          <w:sz w:val="20"/>
          <w:szCs w:val="20"/>
        </w:rPr>
        <w:t>Green Waqf</w:t>
      </w:r>
      <w:r w:rsidRPr="0020069A">
        <w:rPr>
          <w:sz w:val="20"/>
          <w:szCs w:val="20"/>
        </w:rPr>
        <w:t>.</w:t>
      </w:r>
      <w:proofErr w:type="gramEnd"/>
      <w:r w:rsidRPr="0020069A">
        <w:rPr>
          <w:sz w:val="20"/>
          <w:szCs w:val="20"/>
        </w:rPr>
        <w:t xml:space="preserve"> Sebagai negara dengan penduduk mayoritas </w:t>
      </w:r>
      <w:proofErr w:type="gramStart"/>
      <w:r w:rsidRPr="0020069A">
        <w:rPr>
          <w:sz w:val="20"/>
          <w:szCs w:val="20"/>
        </w:rPr>
        <w:t>muslim</w:t>
      </w:r>
      <w:proofErr w:type="gramEnd"/>
      <w:r w:rsidRPr="0020069A">
        <w:rPr>
          <w:sz w:val="20"/>
          <w:szCs w:val="20"/>
        </w:rPr>
        <w:t>, dan tentunya harus disertai dengan kesadaran setiap muslim, ini akan berdampak pada kelestarian lingkungan. Apalagi, berdasarkan data BPS (2019), luas lahan kering nasional mencapai 63</w:t>
      </w:r>
      <w:proofErr w:type="gramStart"/>
      <w:r w:rsidRPr="0020069A">
        <w:rPr>
          <w:sz w:val="20"/>
          <w:szCs w:val="20"/>
        </w:rPr>
        <w:t>,4</w:t>
      </w:r>
      <w:proofErr w:type="gramEnd"/>
      <w:r w:rsidRPr="0020069A">
        <w:rPr>
          <w:sz w:val="20"/>
          <w:szCs w:val="20"/>
        </w:rPr>
        <w:t xml:space="preserve"> juta hektar (33,7% luas lahan Indonesia). Jika lahan ini ditanami pohon tamanu tentu </w:t>
      </w:r>
      <w:proofErr w:type="gramStart"/>
      <w:r w:rsidRPr="0020069A">
        <w:rPr>
          <w:sz w:val="20"/>
          <w:szCs w:val="20"/>
        </w:rPr>
        <w:t>akan</w:t>
      </w:r>
      <w:proofErr w:type="gramEnd"/>
      <w:r w:rsidRPr="0020069A">
        <w:rPr>
          <w:sz w:val="20"/>
          <w:szCs w:val="20"/>
        </w:rPr>
        <w:t xml:space="preserve"> memberikan manfaat yang besar bagi lingkungan sekitarnya. </w:t>
      </w:r>
    </w:p>
    <w:p w:rsidR="00A557AC" w:rsidRPr="0020069A" w:rsidRDefault="00A557AC" w:rsidP="00A557AC">
      <w:pPr>
        <w:ind w:firstLine="720"/>
        <w:jc w:val="both"/>
        <w:rPr>
          <w:sz w:val="20"/>
          <w:szCs w:val="20"/>
        </w:rPr>
      </w:pPr>
      <w:proofErr w:type="gramStart"/>
      <w:r w:rsidRPr="0020069A">
        <w:rPr>
          <w:sz w:val="20"/>
          <w:szCs w:val="20"/>
        </w:rPr>
        <w:t>Sementara, lain halnya dengan pohon tamanu, Hutan Wakaf juga merupakan salah satu bentuk penerapan konsep wakaf yang dapat menjadi instrumen dalam mendukung pelestarian lingkungan hidup.</w:t>
      </w:r>
      <w:proofErr w:type="gramEnd"/>
      <w:r w:rsidRPr="0020069A">
        <w:rPr>
          <w:sz w:val="20"/>
          <w:szCs w:val="20"/>
        </w:rPr>
        <w:t xml:space="preserve"> </w:t>
      </w:r>
      <w:proofErr w:type="gramStart"/>
      <w:r w:rsidRPr="0020069A">
        <w:rPr>
          <w:sz w:val="20"/>
          <w:szCs w:val="20"/>
        </w:rPr>
        <w:t>Hal ini sejalan dengan kebijakan Kementerian Agama RI yang mendukung penuh pengembangan inovasi hutan wakaf.</w:t>
      </w:r>
      <w:proofErr w:type="gramEnd"/>
      <w:r w:rsidRPr="0020069A">
        <w:rPr>
          <w:sz w:val="20"/>
          <w:szCs w:val="20"/>
        </w:rPr>
        <w:t xml:space="preserve"> </w:t>
      </w:r>
      <w:proofErr w:type="gramStart"/>
      <w:r w:rsidRPr="0020069A">
        <w:rPr>
          <w:sz w:val="20"/>
          <w:szCs w:val="20"/>
        </w:rPr>
        <w:t>Direktur Pemberdayaan Zakat dan Wakaf Kementerian Agama Muhammad Fuad Nasar mengatakan Hutan Wakaf merupakan salah satu bentuk penemuan untuk memberdayakan wakaf.</w:t>
      </w:r>
      <w:proofErr w:type="gramEnd"/>
      <w:r w:rsidRPr="0020069A">
        <w:rPr>
          <w:sz w:val="20"/>
          <w:szCs w:val="20"/>
        </w:rPr>
        <w:t xml:space="preserve"> </w:t>
      </w:r>
      <w:proofErr w:type="gramStart"/>
      <w:r w:rsidRPr="0020069A">
        <w:rPr>
          <w:sz w:val="20"/>
          <w:szCs w:val="20"/>
        </w:rPr>
        <w:t>Dari aspek ekologi, hutan wakaf berperan dalam menjaga stabilitas iklim mikro, melestarikan keanekaragaman hayati, melestarikan air, dan mencegah bencana alam.</w:t>
      </w:r>
      <w:proofErr w:type="gramEnd"/>
      <w:r w:rsidRPr="0020069A">
        <w:rPr>
          <w:sz w:val="20"/>
          <w:szCs w:val="20"/>
        </w:rPr>
        <w:t xml:space="preserve"> Secara aturan, hutan wakaf termasuk dalam kategori ‘wakaf untuk kesejahteraan umum lainnya yang tidak bertentangan dengan syariat dan peraturan perundang-undangan’ sebagaimana diatur dalam Pasal 22 Undang-Undang Nomor 41 Tahun 2004 tentang Wakaf </w:t>
      </w:r>
      <w:r w:rsidRPr="0020069A">
        <w:rPr>
          <w:sz w:val="20"/>
          <w:szCs w:val="20"/>
        </w:rPr>
        <w:fldChar w:fldCharType="begin" w:fldLock="1"/>
      </w:r>
      <w:r w:rsidRPr="0020069A">
        <w:rPr>
          <w:sz w:val="20"/>
          <w:szCs w:val="20"/>
        </w:rPr>
        <w:instrText>ADDIN CSL_CITATION {"citationItems":[{"id":"ITEM-1","itemData":{"abstract":"This article provides an alternative solution in terms of environmental protection in Islamic law, namely a study of the description of the potential development of waqf law, in this case, forest waqf, as an alternative solution to environmental protection on the island of Kalimantan. The method used in this paper is normative juridical, which examines the law of ecological protection theoretically from the perspective of Islamic law and describes the possibility of new alternatives from the study of empowerment of waqf and its potential on the island of Kalimantan. The results show that waqf for the environment can balance development and environ-mental sustainability, as well as have an impact on sustainable environmental preservation, where future generations will have a level of utilization of the environment and natural resources that are at least equal to the level of utilization of the current generation, both in terms of the diversity of choices for natural resources, the quality of the environment and natural resources, and access to the environment and natural resources on the island of Kalimantan as the island where the capital city of Indonesia Archipelago is located.","author":[{"dropping-particle":"","family":"Sukarni; Firqah Annajiyah","given":"","non-dropping-particle":"","parse-names":false,"suffix":""}],"container-title":"Islamica: Jurnal Studi Keislaman","id":"ITEM-1","issue":"1","issued":{"date-parts":[["2022"]]},"page":"46-67","title":"Forest Waqf: An Alternative Solution for Protecting Environment in Kalimantan","type":"article-journal","volume":"17"},"uris":["http://www.mendeley.com/documents/?uuid=75613693-dfc5-4381-bbea-2b7738e19f2c"]}],"mendeley":{"formattedCitation":"(Sukarni; Firqah Annajiyah, 2022)","manualFormatting":"(Sukarni and Firqah Annajiyah, 2022)","plainTextFormattedCitation":"(Sukarni; Firqah Annajiyah, 2022)","previouslyFormattedCitation":"(Sukarni; Firqah Annajiyah, 2022)"},"properties":{"noteIndex":0},"schema":"https://github.com/citation-style-language/schema/raw/master/csl-citation.json"}</w:instrText>
      </w:r>
      <w:r w:rsidRPr="0020069A">
        <w:rPr>
          <w:sz w:val="20"/>
          <w:szCs w:val="20"/>
        </w:rPr>
        <w:fldChar w:fldCharType="separate"/>
      </w:r>
      <w:r w:rsidRPr="0020069A">
        <w:rPr>
          <w:noProof/>
          <w:sz w:val="20"/>
          <w:szCs w:val="20"/>
        </w:rPr>
        <w:t>(Sukarni and Firqah Annajiyah, 2022)</w:t>
      </w:r>
      <w:r w:rsidRPr="0020069A">
        <w:rPr>
          <w:sz w:val="20"/>
          <w:szCs w:val="20"/>
        </w:rPr>
        <w:fldChar w:fldCharType="end"/>
      </w:r>
      <w:r w:rsidRPr="0020069A">
        <w:rPr>
          <w:sz w:val="20"/>
          <w:szCs w:val="20"/>
        </w:rPr>
        <w:t>.</w:t>
      </w:r>
    </w:p>
    <w:p w:rsidR="00A557AC" w:rsidRPr="0020069A" w:rsidRDefault="00A557AC" w:rsidP="00A557AC">
      <w:pPr>
        <w:ind w:firstLine="720"/>
        <w:jc w:val="both"/>
        <w:rPr>
          <w:sz w:val="20"/>
          <w:szCs w:val="20"/>
        </w:rPr>
      </w:pPr>
      <w:proofErr w:type="gramStart"/>
      <w:r w:rsidRPr="0020069A">
        <w:rPr>
          <w:sz w:val="20"/>
          <w:szCs w:val="20"/>
        </w:rPr>
        <w:t>Begitupula dengan wakaf sumber air.</w:t>
      </w:r>
      <w:proofErr w:type="gramEnd"/>
      <w:r w:rsidRPr="0020069A">
        <w:rPr>
          <w:sz w:val="20"/>
          <w:szCs w:val="20"/>
        </w:rPr>
        <w:t xml:space="preserve"> Manfaatnya </w:t>
      </w:r>
      <w:proofErr w:type="gramStart"/>
      <w:r w:rsidRPr="0020069A">
        <w:rPr>
          <w:sz w:val="20"/>
          <w:szCs w:val="20"/>
        </w:rPr>
        <w:t>akan</w:t>
      </w:r>
      <w:proofErr w:type="gramEnd"/>
      <w:r w:rsidRPr="0020069A">
        <w:rPr>
          <w:sz w:val="20"/>
          <w:szCs w:val="20"/>
        </w:rPr>
        <w:t xml:space="preserve"> sangat besar jika mampu dimaksimalkan oleh stakeholder wakaf. </w:t>
      </w:r>
      <w:proofErr w:type="gramStart"/>
      <w:r w:rsidRPr="0020069A">
        <w:rPr>
          <w:sz w:val="20"/>
          <w:szCs w:val="20"/>
        </w:rPr>
        <w:t>Data menunjukan, masih banyak masyarakat dunia yang belum mendapatkan akses air bersih.</w:t>
      </w:r>
      <w:proofErr w:type="gramEnd"/>
      <w:r w:rsidRPr="0020069A">
        <w:rPr>
          <w:sz w:val="20"/>
          <w:szCs w:val="20"/>
        </w:rPr>
        <w:t xml:space="preserve"> Menurut laporan yang dikeluarkan oleh UN (2015) dalam laporan </w:t>
      </w:r>
      <w:r w:rsidRPr="0020069A">
        <w:rPr>
          <w:i/>
          <w:sz w:val="20"/>
          <w:szCs w:val="20"/>
        </w:rPr>
        <w:t>Sustainable Development Goals: 17 Goals to Transform Our World</w:t>
      </w:r>
      <w:r w:rsidRPr="0020069A">
        <w:rPr>
          <w:sz w:val="20"/>
          <w:szCs w:val="20"/>
        </w:rPr>
        <w:t xml:space="preserve"> terdapat 2</w:t>
      </w:r>
      <w:proofErr w:type="gramStart"/>
      <w:r w:rsidRPr="0020069A">
        <w:rPr>
          <w:sz w:val="20"/>
          <w:szCs w:val="20"/>
        </w:rPr>
        <w:t>,6</w:t>
      </w:r>
      <w:proofErr w:type="gramEnd"/>
      <w:r w:rsidRPr="0020069A">
        <w:rPr>
          <w:sz w:val="20"/>
          <w:szCs w:val="20"/>
        </w:rPr>
        <w:t xml:space="preserve"> miliar masyarakat yang mendapat akses peningkatan sumber air terawat sejak tahun 1990 namun masih terdapat 663 juta orang yang masih mengalami kekurangan akses tersebut. Di anggarkan dalam 1</w:t>
      </w:r>
      <w:proofErr w:type="gramStart"/>
      <w:r w:rsidRPr="0020069A">
        <w:rPr>
          <w:sz w:val="20"/>
          <w:szCs w:val="20"/>
        </w:rPr>
        <w:t>,8</w:t>
      </w:r>
      <w:proofErr w:type="gramEnd"/>
      <w:r w:rsidRPr="0020069A">
        <w:rPr>
          <w:sz w:val="20"/>
          <w:szCs w:val="20"/>
        </w:rPr>
        <w:t xml:space="preserve"> juta masyarakat secara global menggunakan sumber air yang tercemar. Antara tahun 1990 </w:t>
      </w:r>
      <w:proofErr w:type="gramStart"/>
      <w:r w:rsidRPr="0020069A">
        <w:rPr>
          <w:sz w:val="20"/>
          <w:szCs w:val="20"/>
        </w:rPr>
        <w:t>hingga  2015</w:t>
      </w:r>
      <w:proofErr w:type="gramEnd"/>
      <w:r w:rsidRPr="0020069A">
        <w:rPr>
          <w:sz w:val="20"/>
          <w:szCs w:val="20"/>
        </w:rPr>
        <w:t>, nisbah  penggunaan  air  oleh</w:t>
      </w:r>
      <w:r w:rsidRPr="0020069A">
        <w:rPr>
          <w:sz w:val="20"/>
          <w:szCs w:val="20"/>
          <w:lang w:val="id-ID"/>
        </w:rPr>
        <w:t xml:space="preserve"> </w:t>
      </w:r>
      <w:r w:rsidRPr="0020069A">
        <w:rPr>
          <w:sz w:val="20"/>
          <w:szCs w:val="20"/>
        </w:rPr>
        <w:t xml:space="preserve">masyarakat  global meningkat  daripada 76% kepada 91%. Halangan utama yaitu kemarau </w:t>
      </w:r>
      <w:proofErr w:type="gramStart"/>
      <w:r w:rsidRPr="0020069A">
        <w:rPr>
          <w:sz w:val="20"/>
          <w:szCs w:val="20"/>
        </w:rPr>
        <w:t>dan  krisis</w:t>
      </w:r>
      <w:proofErr w:type="gramEnd"/>
      <w:r w:rsidRPr="0020069A">
        <w:rPr>
          <w:sz w:val="20"/>
          <w:szCs w:val="20"/>
        </w:rPr>
        <w:t xml:space="preserve">  kekurangan air telah  menjejaskan lebih kepada 40% daripada populasi masyarakat global</w:t>
      </w:r>
      <w:r w:rsidRPr="0020069A">
        <w:rPr>
          <w:sz w:val="20"/>
          <w:szCs w:val="20"/>
          <w:lang w:val="id-ID"/>
        </w:rPr>
        <w:t xml:space="preserve"> </w:t>
      </w:r>
      <w:r w:rsidRPr="0020069A">
        <w:rPr>
          <w:sz w:val="20"/>
          <w:szCs w:val="20"/>
        </w:rPr>
        <w:t xml:space="preserve">secara  menyeluruh. Lebih 1,7 miliar masyarakat yang menjadikan sungai sebagai sumber air </w:t>
      </w:r>
      <w:r w:rsidRPr="0020069A">
        <w:rPr>
          <w:sz w:val="20"/>
          <w:szCs w:val="20"/>
        </w:rPr>
        <w:fldChar w:fldCharType="begin" w:fldLock="1"/>
      </w:r>
      <w:r w:rsidRPr="0020069A">
        <w:rPr>
          <w:sz w:val="20"/>
          <w:szCs w:val="20"/>
        </w:rPr>
        <w:instrText>ADDIN CSL_CITATION {"citationItems":[{"id":"ITEM-1","itemData":{"ISSN":"2289-9944","abstract":"… Di Indonesia, kapisiti perbelanjaan kerajaan untuk infrastruktur sumber air telah meningkat serta-merta melebihi 10 tahun dengan dianggarkan hampir US $31 billion terjamin untuk 5 …","author":[{"dropping-particle":"","family":"Roslan","given":"Mohammad Nasrul Hakim","non-dropping-particle":"","parse-names":false,"suffix":""},{"dropping-particle":"","family":"Mustapha","given":"Ramlan","non-dropping-particle":"","parse-names":false,"suffix":""},{"dropping-particle":"","family":"Malkan","given":"Siti Norma Aisyah","non-dropping-particle":"","parse-names":false,"suffix":""},{"dropping-particle":"","family":"Jaafar","given":"Abu Bakar","non-dropping-particle":"","parse-names":false,"suffix":""},{"dropping-particle":"","family":"Abd Wakil","given":"Muhammad Najib","non-dropping-particle":"","parse-names":false,"suffix":""},{"dropping-particle":"","family":"Bahri","given":"Sumaiyah","non-dropping-particle":"","parse-names":false,"suffix":""}],"container-title":"al-Qanatir: International Journal of Islamic Studies","id":"ITEM-1","issue":"1","issued":{"date-parts":[["2023"]]},"page":"23-34","title":"The Role Of Waqf On Water Supply And Sanitation Facility: An Overview","type":"article-journal","volume":"32"},"uris":["http://www.mendeley.com/documents/?uuid=c65f676b-8138-42a1-b10a-042e13cc749b"]}],"mendeley":{"formattedCitation":"(Roslan et al., 2023)","plainTextFormattedCitation":"(Roslan et al., 2023)","previouslyFormattedCitation":"(Roslan et al., 2023)"},"properties":{"noteIndex":0},"schema":"https://github.com/citation-style-language/schema/raw/master/csl-citation.json"}</w:instrText>
      </w:r>
      <w:r w:rsidRPr="0020069A">
        <w:rPr>
          <w:sz w:val="20"/>
          <w:szCs w:val="20"/>
        </w:rPr>
        <w:fldChar w:fldCharType="separate"/>
      </w:r>
      <w:r w:rsidRPr="0020069A">
        <w:rPr>
          <w:noProof/>
          <w:sz w:val="20"/>
          <w:szCs w:val="20"/>
        </w:rPr>
        <w:t>(Roslan et al., 2023)</w:t>
      </w:r>
      <w:r w:rsidRPr="0020069A">
        <w:rPr>
          <w:sz w:val="20"/>
          <w:szCs w:val="20"/>
        </w:rPr>
        <w:fldChar w:fldCharType="end"/>
      </w:r>
      <w:r w:rsidRPr="0020069A">
        <w:rPr>
          <w:sz w:val="20"/>
          <w:szCs w:val="20"/>
        </w:rPr>
        <w:t>.</w:t>
      </w:r>
    </w:p>
    <w:p w:rsidR="00A557AC" w:rsidRPr="0020069A" w:rsidRDefault="00A557AC" w:rsidP="00A557AC">
      <w:pPr>
        <w:ind w:firstLine="720"/>
        <w:jc w:val="both"/>
        <w:rPr>
          <w:sz w:val="20"/>
          <w:szCs w:val="20"/>
        </w:rPr>
      </w:pPr>
      <w:proofErr w:type="gramStart"/>
      <w:r w:rsidRPr="0020069A">
        <w:rPr>
          <w:sz w:val="20"/>
          <w:szCs w:val="20"/>
        </w:rPr>
        <w:t>Sejalan dengan itu, Kementerian Pekerjaan Umum dan Perumahan Rakyat (PUPR) mengungkapkan, Indonesia saat ini masih dilanda krisis air yang sangat krusial.</w:t>
      </w:r>
      <w:proofErr w:type="gramEnd"/>
      <w:r w:rsidRPr="0020069A">
        <w:rPr>
          <w:sz w:val="20"/>
          <w:szCs w:val="20"/>
        </w:rPr>
        <w:t xml:space="preserve"> Saat ini, baru 21% penduduk Indonesia yang dapat mengakses air bersih yang bersumber dari pipa </w:t>
      </w:r>
      <w:r w:rsidRPr="0020069A">
        <w:rPr>
          <w:sz w:val="20"/>
          <w:szCs w:val="20"/>
        </w:rPr>
        <w:fldChar w:fldCharType="begin" w:fldLock="1"/>
      </w:r>
      <w:r w:rsidRPr="0020069A">
        <w:rPr>
          <w:sz w:val="20"/>
          <w:szCs w:val="20"/>
        </w:rPr>
        <w:instrText>ADDIN CSL_CITATION {"citationItems":[{"id":"ITEM-1","itemData":{"URL":"https://finance.detik.com/infrastruktur/d-6805937/miris-cuma-21-warga-ri-yang-punya-akses-air-bersih","accessed":{"date-parts":[["2024","7","31"]]},"author":[{"dropping-particle":"","family":"Arini","given":"Shafira Cendra","non-dropping-particle":"","parse-names":false,"suffix":""}],"container-title":"finance.detik.co","id":"ITEM-1","issued":{"date-parts":[["2023"]]},"title":"Miris! Cuma 21% Warga RI yang Punya Akses Air Bersih","type":"webpage"},"uris":["http://www.mendeley.com/documents/?uuid=8ba1e640-b5b7-445e-be5e-8c4f137fead0"]}],"mendeley":{"formattedCitation":"(Arini, 2023)","plainTextFormattedCitation":"(Arini, 2023)","previouslyFormattedCitation":"(Arini, 2023)"},"properties":{"noteIndex":0},"schema":"https://github.com/citation-style-language/schema/raw/master/csl-citation.json"}</w:instrText>
      </w:r>
      <w:r w:rsidRPr="0020069A">
        <w:rPr>
          <w:sz w:val="20"/>
          <w:szCs w:val="20"/>
        </w:rPr>
        <w:fldChar w:fldCharType="separate"/>
      </w:r>
      <w:r w:rsidRPr="0020069A">
        <w:rPr>
          <w:noProof/>
          <w:sz w:val="20"/>
          <w:szCs w:val="20"/>
        </w:rPr>
        <w:t>(Arini, 2023)</w:t>
      </w:r>
      <w:r w:rsidRPr="0020069A">
        <w:rPr>
          <w:sz w:val="20"/>
          <w:szCs w:val="20"/>
        </w:rPr>
        <w:fldChar w:fldCharType="end"/>
      </w:r>
      <w:r w:rsidRPr="0020069A">
        <w:rPr>
          <w:sz w:val="20"/>
          <w:szCs w:val="20"/>
        </w:rPr>
        <w:t xml:space="preserve">. </w:t>
      </w:r>
      <w:proofErr w:type="gramStart"/>
      <w:r w:rsidRPr="0020069A">
        <w:rPr>
          <w:sz w:val="20"/>
          <w:szCs w:val="20"/>
        </w:rPr>
        <w:t>Data tersebut menjadi pengingat, bahwa ancaman krisis air bukan hanya isapan jempol semata.</w:t>
      </w:r>
      <w:proofErr w:type="gramEnd"/>
      <w:r w:rsidRPr="0020069A">
        <w:rPr>
          <w:sz w:val="20"/>
          <w:szCs w:val="20"/>
        </w:rPr>
        <w:t xml:space="preserve"> </w:t>
      </w:r>
      <w:proofErr w:type="gramStart"/>
      <w:r w:rsidRPr="0020069A">
        <w:rPr>
          <w:sz w:val="20"/>
          <w:szCs w:val="20"/>
        </w:rPr>
        <w:t xml:space="preserve">Di tengah tren pemanasan global, kerusakan lingkungan, krisis iklim hingga lonjakan populasi, sumber daya kehidupan yang paling penting ini terancam tak bisa diakses </w:t>
      </w:r>
      <w:r w:rsidRPr="0020069A">
        <w:rPr>
          <w:sz w:val="20"/>
          <w:szCs w:val="20"/>
        </w:rPr>
        <w:lastRenderedPageBreak/>
        <w:t>oleh semua orang.</w:t>
      </w:r>
      <w:proofErr w:type="gramEnd"/>
      <w:r w:rsidRPr="0020069A">
        <w:rPr>
          <w:sz w:val="20"/>
          <w:szCs w:val="20"/>
        </w:rPr>
        <w:t xml:space="preserve"> </w:t>
      </w:r>
      <w:proofErr w:type="gramStart"/>
      <w:r w:rsidRPr="0020069A">
        <w:rPr>
          <w:sz w:val="20"/>
          <w:szCs w:val="20"/>
        </w:rPr>
        <w:t xml:space="preserve">Solusinya adalah </w:t>
      </w:r>
      <w:r w:rsidRPr="0020069A">
        <w:rPr>
          <w:i/>
          <w:sz w:val="20"/>
          <w:szCs w:val="20"/>
        </w:rPr>
        <w:t>Green Waqf</w:t>
      </w:r>
      <w:r w:rsidRPr="0020069A">
        <w:rPr>
          <w:sz w:val="20"/>
          <w:szCs w:val="20"/>
        </w:rPr>
        <w:t>.</w:t>
      </w:r>
      <w:proofErr w:type="gramEnd"/>
      <w:r w:rsidRPr="0020069A">
        <w:rPr>
          <w:sz w:val="20"/>
          <w:szCs w:val="20"/>
        </w:rPr>
        <w:t xml:space="preserve"> </w:t>
      </w:r>
      <w:proofErr w:type="gramStart"/>
      <w:r w:rsidRPr="0020069A">
        <w:rPr>
          <w:sz w:val="20"/>
          <w:szCs w:val="20"/>
        </w:rPr>
        <w:t>Meskipun setidaknya belum bisa untuk menanggulangi secara keseluruhan, tetapi paling tidak mampu untuk meminimalisir.</w:t>
      </w:r>
      <w:proofErr w:type="gramEnd"/>
      <w:r w:rsidRPr="0020069A">
        <w:rPr>
          <w:sz w:val="20"/>
          <w:szCs w:val="20"/>
        </w:rPr>
        <w:t xml:space="preserve"> </w:t>
      </w:r>
    </w:p>
    <w:p w:rsidR="00A557AC" w:rsidRPr="0020069A" w:rsidRDefault="00A557AC" w:rsidP="00A557AC">
      <w:pPr>
        <w:ind w:firstLine="480"/>
        <w:jc w:val="both"/>
        <w:rPr>
          <w:sz w:val="20"/>
          <w:szCs w:val="20"/>
        </w:rPr>
      </w:pPr>
      <w:proofErr w:type="gramStart"/>
      <w:r w:rsidRPr="0020069A">
        <w:rPr>
          <w:i/>
          <w:sz w:val="20"/>
          <w:szCs w:val="20"/>
        </w:rPr>
        <w:t>Green Waqf</w:t>
      </w:r>
      <w:r w:rsidRPr="0020069A">
        <w:rPr>
          <w:sz w:val="20"/>
          <w:szCs w:val="20"/>
        </w:rPr>
        <w:t xml:space="preserve"> bisa menjadi solusi atasi permasalahan lingkungan.</w:t>
      </w:r>
      <w:proofErr w:type="gramEnd"/>
      <w:r w:rsidRPr="0020069A">
        <w:rPr>
          <w:sz w:val="20"/>
          <w:szCs w:val="20"/>
        </w:rPr>
        <w:t xml:space="preserve"> </w:t>
      </w:r>
      <w:proofErr w:type="gramStart"/>
      <w:r w:rsidRPr="0020069A">
        <w:rPr>
          <w:sz w:val="20"/>
          <w:szCs w:val="20"/>
        </w:rPr>
        <w:t>Selain wakaf pohon tamanu, wakaf sumber air bersih, dan hutan wakaf, ada pula wakaf pohon mangrove yang pernah diterapkan di Indonesia, seperti yang sudah dibahas di poin sebeleumnya.</w:t>
      </w:r>
      <w:proofErr w:type="gramEnd"/>
      <w:r w:rsidRPr="0020069A">
        <w:rPr>
          <w:sz w:val="20"/>
          <w:szCs w:val="20"/>
        </w:rPr>
        <w:t xml:space="preserve"> </w:t>
      </w:r>
      <w:proofErr w:type="gramStart"/>
      <w:r w:rsidRPr="0020069A">
        <w:rPr>
          <w:sz w:val="20"/>
          <w:szCs w:val="20"/>
        </w:rPr>
        <w:t>Pelaksanaan penanaman pohon bakau di area garis pantai tersebut bertujuan untuk menjaga garis pantai agar tetap stabil, melindungi pantai dan sungai daerah erosi dan abrasi, serta menahan angin kencang dari laut.</w:t>
      </w:r>
      <w:proofErr w:type="gramEnd"/>
      <w:r w:rsidRPr="0020069A">
        <w:rPr>
          <w:sz w:val="20"/>
          <w:szCs w:val="20"/>
        </w:rPr>
        <w:t xml:space="preserve"> Selain itu, pelaksanaan wakaf pohon berjenis bakau juga bertujuan untuk menjaga wilayah penyangga dan menyaring air laut menjadi air tawar di darat, menahan proses penimbunan lumpur, dan mengolah limbah beracun </w:t>
      </w:r>
      <w:r w:rsidRPr="0020069A">
        <w:rPr>
          <w:sz w:val="20"/>
          <w:szCs w:val="20"/>
        </w:rPr>
        <w:fldChar w:fldCharType="begin" w:fldLock="1"/>
      </w:r>
      <w:r w:rsidRPr="0020069A">
        <w:rPr>
          <w:sz w:val="20"/>
          <w:szCs w:val="20"/>
        </w:rPr>
        <w:instrText>ADDIN CSL_CITATION {"citationItems":[{"id":"ITEM-1","itemData":{"URL":"https://zakatsukses.org/wakaf-sukses-wakafkan-pohon-mangrove-di-kepulauan-seribu/","accessed":{"date-parts":[["2024","7","31"]]},"author":[{"dropping-particle":"","family":"Heriagus","given":"Alfin","non-dropping-particle":"","parse-names":false,"suffix":""}],"container-title":"zakatsukses.org","id":"ITEM-1","issued":{"date-parts":[["2022"]]},"title":"Wakaf Sukses Wakafkan Pohon Mangrove Di Kepulauan Seribu","type":"webpage"},"uris":["http://www.mendeley.com/documents/?uuid=557b5aa7-0edf-4477-95ea-f9589b463057"]}],"mendeley":{"formattedCitation":"(Heriagus, 2022)","plainTextFormattedCitation":"(Heriagus, 2022)","previouslyFormattedCitation":"(Heriagus, 2022)"},"properties":{"noteIndex":0},"schema":"https://github.com/citation-style-language/schema/raw/master/csl-citation.json"}</w:instrText>
      </w:r>
      <w:r w:rsidRPr="0020069A">
        <w:rPr>
          <w:sz w:val="20"/>
          <w:szCs w:val="20"/>
        </w:rPr>
        <w:fldChar w:fldCharType="separate"/>
      </w:r>
      <w:r w:rsidRPr="0020069A">
        <w:rPr>
          <w:noProof/>
          <w:sz w:val="20"/>
          <w:szCs w:val="20"/>
        </w:rPr>
        <w:t>(Heriagus, 2022)</w:t>
      </w:r>
      <w:r w:rsidRPr="0020069A">
        <w:rPr>
          <w:sz w:val="20"/>
          <w:szCs w:val="20"/>
        </w:rPr>
        <w:fldChar w:fldCharType="end"/>
      </w:r>
      <w:r w:rsidRPr="0020069A">
        <w:rPr>
          <w:sz w:val="20"/>
          <w:szCs w:val="20"/>
        </w:rPr>
        <w:t xml:space="preserve">. </w:t>
      </w:r>
    </w:p>
    <w:p w:rsidR="00A557AC" w:rsidRPr="0020069A" w:rsidRDefault="00A557AC" w:rsidP="00A557AC">
      <w:pPr>
        <w:ind w:firstLine="284"/>
        <w:jc w:val="both"/>
        <w:rPr>
          <w:sz w:val="20"/>
          <w:szCs w:val="20"/>
          <w:lang w:val="id-ID"/>
        </w:rPr>
      </w:pPr>
      <w:r w:rsidRPr="0020069A">
        <w:rPr>
          <w:sz w:val="20"/>
          <w:szCs w:val="20"/>
        </w:rPr>
        <w:t xml:space="preserve">Hal tersebut juga sesuai dengan hasil penelitian </w:t>
      </w:r>
      <w:r w:rsidRPr="0020069A">
        <w:rPr>
          <w:sz w:val="20"/>
          <w:szCs w:val="20"/>
        </w:rPr>
        <w:fldChar w:fldCharType="begin" w:fldLock="1"/>
      </w:r>
      <w:r w:rsidRPr="0020069A">
        <w:rPr>
          <w:sz w:val="20"/>
          <w:szCs w:val="20"/>
        </w:rPr>
        <w:instrText>ADDIN CSL_CITATION {"citationItems":[{"id":"ITEM-1","itemData":{"abstract":"Mangrove forest is one of the natural wealth contained in nature from the many natural resources found in our country, Indonesia. Therefore the potential of Natural Resources contained in Mangrove Forests has a high value of benefits for the sustainability of the local Ecosystem, the surrounding community in meeting the needs of life and broadly for the Government and the State. As a multi-beneficial Natural Resource, Mangrove Forests have a large contribution to the State in order to achieve the State's goals, namely the welfare of the community. The benefits of mangrove forests are divided into two parts, namely ecological benefits and economic benefits. Its ecological benefits include being able to withstand abrasion and erosion due to raging waves, being able to withstand raging winds, as a breeding ground for marine organisms, and as a provider of nutrition for marine biota. Its economic benefit or function is that it can be used as a tourism spot, and animals and plants found in mangrove forests can be used to meet the needs of people's lives. This research was conducted in Guraping Village, Oba District, Tidore Islands City with the aim of knowing the benefits of mangrove forests for people's lives in meeting their daily needs. The research method used is survey method with this type of research is qualitative. The results of this study indicate that the benefits of natural resources contained in mangrove forests have the potential to be used to meet the needs of people's lives. Based on the results and discussion, the conclusion that can be drawn is that the natural resources of mangrove forests are very beneficial for people's lives, especially those who live in areas around mangroves","author":[{"dropping-particle":"","family":"Alnursa","given":"Darling Surya","non-dropping-particle":"","parse-names":false,"suffix":""}],"container-title":"Jurnal Ilmiah Wahana Pendidikan","id":"ITEM-1","issue":"5","issued":{"date-parts":[["2023"]]},"page":"116-124","title":"Manfaat Hutan Mangrove dalam Kehidupan Masyarakat di Kelurahan Guraping Kecamatan Oba Kabupaten Tidore Kepulauan","type":"article-journal","volume":"9"},"uris":["http://www.mendeley.com/documents/?uuid=38e981a4-cd73-46d0-866b-de96141da96e"]}],"mendeley":{"formattedCitation":"(Alnursa, 2023)","plainTextFormattedCitation":"(Alnursa, 2023)","previouslyFormattedCitation":"(Alnursa, 2023)"},"properties":{"noteIndex":0},"schema":"https://github.com/citation-style-language/schema/raw/master/csl-citation.json"}</w:instrText>
      </w:r>
      <w:r w:rsidRPr="0020069A">
        <w:rPr>
          <w:sz w:val="20"/>
          <w:szCs w:val="20"/>
        </w:rPr>
        <w:fldChar w:fldCharType="separate"/>
      </w:r>
      <w:r w:rsidRPr="0020069A">
        <w:rPr>
          <w:noProof/>
          <w:sz w:val="20"/>
          <w:szCs w:val="20"/>
        </w:rPr>
        <w:t>(Alnursa, 2023)</w:t>
      </w:r>
      <w:r w:rsidRPr="0020069A">
        <w:rPr>
          <w:sz w:val="20"/>
          <w:szCs w:val="20"/>
        </w:rPr>
        <w:fldChar w:fldCharType="end"/>
      </w:r>
      <w:r w:rsidRPr="0020069A">
        <w:rPr>
          <w:sz w:val="20"/>
          <w:szCs w:val="20"/>
        </w:rPr>
        <w:t xml:space="preserve"> bahwa Hutan Mangrove merupakan ekosistem peralihan antara darat dan laut yang mempunyai multi fungsi yaitu sebagai Sumber Daya Alam yang potensial bagi kesejahteraan masyarakat dari segi ekonomi. </w:t>
      </w:r>
      <w:proofErr w:type="gramStart"/>
      <w:r w:rsidRPr="0020069A">
        <w:rPr>
          <w:sz w:val="20"/>
          <w:szCs w:val="20"/>
        </w:rPr>
        <w:t>Masyarakat merupakan faktor dominan dalam pemanfaatan Sumber Daya Alam guna pemenuhan kebutuhan hidupnya.</w:t>
      </w:r>
      <w:proofErr w:type="gramEnd"/>
      <w:r w:rsidRPr="0020069A">
        <w:rPr>
          <w:sz w:val="20"/>
          <w:szCs w:val="20"/>
        </w:rPr>
        <w:t xml:space="preserve"> </w:t>
      </w:r>
      <w:proofErr w:type="gramStart"/>
      <w:r w:rsidRPr="0020069A">
        <w:rPr>
          <w:sz w:val="20"/>
          <w:szCs w:val="20"/>
        </w:rPr>
        <w:t>Artinya, pohon mangrove tidak hanya berfungsi sebagai solusi atasi krisis lingkungan, melainkan juga sebagai sumber kesejahteraan masyarakat.</w:t>
      </w:r>
      <w:proofErr w:type="gramEnd"/>
      <w:r w:rsidRPr="0020069A">
        <w:rPr>
          <w:sz w:val="20"/>
          <w:szCs w:val="20"/>
        </w:rPr>
        <w:t xml:space="preserve"> </w:t>
      </w:r>
      <w:proofErr w:type="gramStart"/>
      <w:r w:rsidRPr="0020069A">
        <w:rPr>
          <w:sz w:val="20"/>
          <w:szCs w:val="20"/>
        </w:rPr>
        <w:t xml:space="preserve">Pendek kata, potensi memaksimalkan </w:t>
      </w:r>
      <w:r w:rsidRPr="0020069A">
        <w:rPr>
          <w:i/>
          <w:sz w:val="20"/>
          <w:szCs w:val="20"/>
        </w:rPr>
        <w:t>Green Waqf</w:t>
      </w:r>
      <w:r w:rsidRPr="0020069A">
        <w:rPr>
          <w:sz w:val="20"/>
          <w:szCs w:val="20"/>
        </w:rPr>
        <w:t xml:space="preserve"> melalui pohon mangrove ini sangat nilai positifnya.</w:t>
      </w:r>
      <w:proofErr w:type="gramEnd"/>
      <w:r w:rsidRPr="0020069A">
        <w:rPr>
          <w:sz w:val="20"/>
          <w:szCs w:val="20"/>
        </w:rPr>
        <w:t xml:space="preserve">  </w:t>
      </w:r>
    </w:p>
    <w:p w:rsidR="00A557AC" w:rsidRPr="0020069A" w:rsidRDefault="00A557AC" w:rsidP="007D4827">
      <w:pPr>
        <w:autoSpaceDE w:val="0"/>
        <w:rPr>
          <w:sz w:val="20"/>
          <w:szCs w:val="20"/>
          <w:lang w:val="id-ID"/>
        </w:rPr>
      </w:pPr>
    </w:p>
    <w:p w:rsidR="007D4827" w:rsidRPr="00806A24" w:rsidRDefault="00B2436F" w:rsidP="00E01471">
      <w:pPr>
        <w:autoSpaceDE w:val="0"/>
        <w:rPr>
          <w:b/>
          <w:color w:val="000000"/>
          <w:szCs w:val="20"/>
          <w:lang w:val="id-ID"/>
        </w:rPr>
      </w:pPr>
      <w:r w:rsidRPr="0020069A">
        <w:rPr>
          <w:b/>
          <w:color w:val="000000"/>
          <w:szCs w:val="20"/>
          <w:lang w:val="id-ID"/>
        </w:rPr>
        <w:t>5</w:t>
      </w:r>
      <w:r w:rsidR="009306DD" w:rsidRPr="0020069A">
        <w:rPr>
          <w:b/>
          <w:color w:val="000000"/>
          <w:szCs w:val="20"/>
          <w:lang w:val="fi-FI"/>
        </w:rPr>
        <w:t xml:space="preserve">. </w:t>
      </w:r>
      <w:r w:rsidR="001F2183" w:rsidRPr="0020069A">
        <w:rPr>
          <w:b/>
          <w:color w:val="000000"/>
          <w:szCs w:val="20"/>
          <w:lang w:val="fi-FI"/>
        </w:rPr>
        <w:t>Kesimpulan</w:t>
      </w:r>
      <w:r w:rsidR="009306DD" w:rsidRPr="0020069A">
        <w:rPr>
          <w:b/>
          <w:color w:val="000000"/>
          <w:szCs w:val="20"/>
          <w:lang w:val="fi-FI"/>
        </w:rPr>
        <w:t xml:space="preserve">  </w:t>
      </w:r>
    </w:p>
    <w:p w:rsidR="00484C5C" w:rsidRPr="0020069A" w:rsidRDefault="00484C5C" w:rsidP="0020069A">
      <w:pPr>
        <w:ind w:firstLine="720"/>
        <w:jc w:val="both"/>
        <w:rPr>
          <w:sz w:val="20"/>
          <w:szCs w:val="20"/>
        </w:rPr>
      </w:pPr>
      <w:r w:rsidRPr="0020069A">
        <w:rPr>
          <w:i/>
          <w:sz w:val="20"/>
          <w:szCs w:val="20"/>
        </w:rPr>
        <w:t>Green waqf</w:t>
      </w:r>
      <w:r w:rsidRPr="0020069A">
        <w:rPr>
          <w:sz w:val="20"/>
          <w:szCs w:val="20"/>
        </w:rPr>
        <w:t xml:space="preserve"> merupakan jenis wakaf produkti yang memiliki potensi untuk mengatasi krisis lingkungan. Implementasi wakaf hijau bisa menggunakan tiga skema pembiayaan: Wakaf Tunai Langsung, Wakaf Tunai Tidak Langsung, dan Hibrida antara Wakaf dan Infak. Di Indonesia, implementasi green waqf telah berjalan di beberapa daerah, seperti wakaf pohon tamanu, hutan wakaf, wakaf sumber air dan wakaf pohon mangrove. Masing-masing jenis green waqf tersebut memiliki manfaat yang luas untuk lingkungan hidup. Pohon tamanu bermanfaat bagi lahan yang tidak produktif, air bersih bisa dikonsumsi masyarakat dan menjadi akses kehidupan jangka panjang, hutan wakaf berperan dalam menjaga stabilitas iklim mikro, melestarikan keanekaragaman hayati, melestarikan air, dan mencegah bencana alam, sedangkan pohon mangrove memberikan manfaat bagi lingkungan pesisi pantai. </w:t>
      </w:r>
      <w:proofErr w:type="gramStart"/>
      <w:r w:rsidRPr="0020069A">
        <w:rPr>
          <w:sz w:val="20"/>
          <w:szCs w:val="20"/>
        </w:rPr>
        <w:t xml:space="preserve">Implikasi dari penelitian ini adalah terciptanya kesadaran publik untuk memaksimalkan potensi wakaf, khususnya </w:t>
      </w:r>
      <w:r w:rsidRPr="0020069A">
        <w:rPr>
          <w:i/>
          <w:sz w:val="20"/>
          <w:szCs w:val="20"/>
        </w:rPr>
        <w:t>green waqf</w:t>
      </w:r>
      <w:r w:rsidRPr="0020069A">
        <w:rPr>
          <w:sz w:val="20"/>
          <w:szCs w:val="20"/>
        </w:rPr>
        <w:t>.</w:t>
      </w:r>
      <w:proofErr w:type="gramEnd"/>
      <w:r w:rsidRPr="0020069A">
        <w:rPr>
          <w:sz w:val="20"/>
          <w:szCs w:val="20"/>
        </w:rPr>
        <w:t xml:space="preserve">  </w:t>
      </w:r>
      <w:proofErr w:type="gramStart"/>
      <w:r w:rsidRPr="0020069A">
        <w:rPr>
          <w:sz w:val="20"/>
          <w:szCs w:val="20"/>
        </w:rPr>
        <w:t>Dengan harapan, permasalahan lingkungan hidup (ekologi) bisa diminimalisir.</w:t>
      </w:r>
      <w:proofErr w:type="gramEnd"/>
      <w:r w:rsidRPr="0020069A">
        <w:rPr>
          <w:sz w:val="20"/>
          <w:szCs w:val="20"/>
        </w:rPr>
        <w:t xml:space="preserve"> </w:t>
      </w:r>
    </w:p>
    <w:p w:rsidR="00CC4EAD" w:rsidRPr="00730F85" w:rsidRDefault="00CC4EAD" w:rsidP="005074BE">
      <w:pPr>
        <w:autoSpaceDE w:val="0"/>
        <w:jc w:val="center"/>
        <w:rPr>
          <w:color w:val="000000"/>
          <w:lang w:val="fi-FI"/>
        </w:rPr>
      </w:pPr>
    </w:p>
    <w:p w:rsidR="005074BE" w:rsidRPr="00484C5C" w:rsidRDefault="001F2183" w:rsidP="007D4827">
      <w:pPr>
        <w:autoSpaceDE w:val="0"/>
        <w:rPr>
          <w:b/>
          <w:color w:val="000000"/>
          <w:lang w:val="id-ID"/>
        </w:rPr>
      </w:pPr>
      <w:r w:rsidRPr="00730F85">
        <w:rPr>
          <w:b/>
          <w:color w:val="000000"/>
          <w:lang w:val="fi-FI"/>
        </w:rPr>
        <w:t>Ucapan Terima Kasih</w:t>
      </w:r>
    </w:p>
    <w:p w:rsidR="001F2183" w:rsidRPr="00730F85" w:rsidRDefault="001F2183" w:rsidP="00E01471">
      <w:pPr>
        <w:autoSpaceDE w:val="0"/>
        <w:rPr>
          <w:b/>
          <w:color w:val="000000"/>
          <w:lang w:val="fi-FI"/>
        </w:rPr>
      </w:pPr>
    </w:p>
    <w:p w:rsidR="00440FD7" w:rsidRPr="0020069A" w:rsidRDefault="005074BE" w:rsidP="00A86325">
      <w:pPr>
        <w:autoSpaceDE w:val="0"/>
        <w:ind w:firstLine="284"/>
        <w:jc w:val="both"/>
        <w:rPr>
          <w:color w:val="000000"/>
          <w:sz w:val="20"/>
          <w:lang w:val="fi-FI"/>
        </w:rPr>
      </w:pPr>
      <w:r w:rsidRPr="0020069A">
        <w:rPr>
          <w:color w:val="000000"/>
          <w:sz w:val="20"/>
          <w:lang w:val="fi-FI"/>
        </w:rPr>
        <w:t xml:space="preserve">Ucapan terima kasih </w:t>
      </w:r>
      <w:r w:rsidR="00484C5C" w:rsidRPr="0020069A">
        <w:rPr>
          <w:color w:val="000000"/>
          <w:sz w:val="20"/>
          <w:lang w:val="id-ID"/>
        </w:rPr>
        <w:t>kami sampaikan kepada pimpinan kampus STAI Ki Ageng Pekalongan yang telah memberikan dukungan kepada kami dalam penulisan artikel ini, khususnya dari segi keilmuan</w:t>
      </w:r>
      <w:r w:rsidR="00E01471" w:rsidRPr="0020069A">
        <w:rPr>
          <w:color w:val="000000"/>
          <w:sz w:val="20"/>
          <w:lang w:val="fi-FI"/>
        </w:rPr>
        <w:t>.</w:t>
      </w:r>
      <w:r w:rsidRPr="0020069A">
        <w:rPr>
          <w:color w:val="000000"/>
          <w:sz w:val="20"/>
          <w:lang w:val="fi-FI"/>
        </w:rPr>
        <w:t xml:space="preserve"> </w:t>
      </w:r>
    </w:p>
    <w:p w:rsidR="00CC4EAD" w:rsidRPr="00730F85" w:rsidRDefault="00CC4EAD" w:rsidP="00E01471">
      <w:pPr>
        <w:autoSpaceDE w:val="0"/>
        <w:rPr>
          <w:color w:val="000000"/>
          <w:lang w:val="fi-FI"/>
        </w:rPr>
      </w:pPr>
    </w:p>
    <w:p w:rsidR="00440FD7" w:rsidRDefault="00B2436F" w:rsidP="007D4827">
      <w:pPr>
        <w:autoSpaceDE w:val="0"/>
        <w:rPr>
          <w:b/>
          <w:color w:val="000000"/>
          <w:lang w:val="id-ID"/>
        </w:rPr>
      </w:pPr>
      <w:r w:rsidRPr="00730F85">
        <w:rPr>
          <w:b/>
          <w:color w:val="000000"/>
          <w:lang w:val="id-ID"/>
        </w:rPr>
        <w:t xml:space="preserve">Daftar </w:t>
      </w:r>
      <w:r w:rsidR="001F2183" w:rsidRPr="00730F85">
        <w:rPr>
          <w:b/>
          <w:color w:val="000000"/>
          <w:lang w:val="fi-FI"/>
        </w:rPr>
        <w:t>Pustaka</w:t>
      </w:r>
      <w:r w:rsidR="00B00386" w:rsidRPr="00730F85">
        <w:rPr>
          <w:b/>
          <w:color w:val="000000"/>
          <w:lang w:val="fi-FI"/>
        </w:rPr>
        <w:t xml:space="preserve"> </w:t>
      </w:r>
    </w:p>
    <w:p w:rsidR="007A6A97" w:rsidRDefault="007A6A97" w:rsidP="007D4827">
      <w:pPr>
        <w:autoSpaceDE w:val="0"/>
        <w:rPr>
          <w:b/>
          <w:color w:val="000000"/>
          <w:lang w:val="id-ID"/>
        </w:rPr>
      </w:pPr>
    </w:p>
    <w:p w:rsidR="007A6A97" w:rsidRPr="007A6A97" w:rsidRDefault="007A6A97" w:rsidP="007A6A97">
      <w:pPr>
        <w:widowControl w:val="0"/>
        <w:autoSpaceDE w:val="0"/>
        <w:autoSpaceDN w:val="0"/>
        <w:adjustRightInd w:val="0"/>
        <w:ind w:left="480" w:hanging="480"/>
        <w:jc w:val="both"/>
        <w:rPr>
          <w:noProof/>
          <w:sz w:val="20"/>
        </w:rPr>
      </w:pPr>
      <w:r w:rsidRPr="007A6A97">
        <w:rPr>
          <w:b/>
          <w:color w:val="000000"/>
          <w:sz w:val="20"/>
          <w:lang w:val="id-ID"/>
        </w:rPr>
        <w:fldChar w:fldCharType="begin" w:fldLock="1"/>
      </w:r>
      <w:r w:rsidRPr="007A6A97">
        <w:rPr>
          <w:b/>
          <w:color w:val="000000"/>
          <w:sz w:val="20"/>
          <w:lang w:val="id-ID"/>
        </w:rPr>
        <w:instrText xml:space="preserve">ADDIN Mendeley Bibliography CSL_BIBLIOGRAPHY </w:instrText>
      </w:r>
      <w:r w:rsidRPr="007A6A97">
        <w:rPr>
          <w:b/>
          <w:color w:val="000000"/>
          <w:sz w:val="20"/>
          <w:lang w:val="id-ID"/>
        </w:rPr>
        <w:fldChar w:fldCharType="separate"/>
      </w:r>
      <w:r w:rsidRPr="007A6A97">
        <w:rPr>
          <w:noProof/>
          <w:sz w:val="20"/>
        </w:rPr>
        <w:t xml:space="preserve">Agh. (2023). </w:t>
      </w:r>
      <w:r w:rsidRPr="007A6A97">
        <w:rPr>
          <w:i/>
          <w:iCs/>
          <w:noProof/>
          <w:sz w:val="20"/>
        </w:rPr>
        <w:t>Berkah Firdaus Memorial Park Ditanami Pohon Tamanu</w:t>
      </w:r>
      <w:r w:rsidRPr="007A6A97">
        <w:rPr>
          <w:noProof/>
          <w:sz w:val="20"/>
        </w:rPr>
        <w:t>. Sinergifoundation.Org. https://www.sinergifoundation.org/berkah-firdaus-memorial-park-ditanami-pohon-tamanu/</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Alfarisi, M. S., &amp; Huda, N. (2023). Integrasi Green Waqf Melalui Platform Digital Crowdfunding dan Dampak Sosialnya Bagi Masyarakat. </w:t>
      </w:r>
      <w:r w:rsidRPr="007A6A97">
        <w:rPr>
          <w:i/>
          <w:iCs/>
          <w:noProof/>
          <w:sz w:val="20"/>
        </w:rPr>
        <w:t>JES (Jurnal Ekonomi Syariah)</w:t>
      </w:r>
      <w:r w:rsidRPr="007A6A97">
        <w:rPr>
          <w:noProof/>
          <w:sz w:val="20"/>
        </w:rPr>
        <w:t xml:space="preserve">, </w:t>
      </w:r>
      <w:r w:rsidRPr="007A6A97">
        <w:rPr>
          <w:i/>
          <w:iCs/>
          <w:noProof/>
          <w:sz w:val="20"/>
        </w:rPr>
        <w:t>8</w:t>
      </w:r>
      <w:r w:rsidRPr="007A6A97">
        <w:rPr>
          <w:noProof/>
          <w:sz w:val="20"/>
        </w:rPr>
        <w:t>(2), 152–165. https://doi.org/10.30736/jes.v8i2.623</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Alnursa, D. S. (2023). Manfaat Hutan Mangrove dalam Kehidupan Masyarakat di Kelurahan Guraping Kecamatan Oba Kabupaten Tidore Kepulauan. </w:t>
      </w:r>
      <w:r w:rsidRPr="007A6A97">
        <w:rPr>
          <w:i/>
          <w:iCs/>
          <w:noProof/>
          <w:sz w:val="20"/>
        </w:rPr>
        <w:t>Jurnal Ilmiah Wahana Pendidikan</w:t>
      </w:r>
      <w:r w:rsidRPr="007A6A97">
        <w:rPr>
          <w:noProof/>
          <w:sz w:val="20"/>
        </w:rPr>
        <w:t xml:space="preserve">, </w:t>
      </w:r>
      <w:r w:rsidRPr="007A6A97">
        <w:rPr>
          <w:i/>
          <w:iCs/>
          <w:noProof/>
          <w:sz w:val="20"/>
        </w:rPr>
        <w:t>9</w:t>
      </w:r>
      <w:r w:rsidRPr="007A6A97">
        <w:rPr>
          <w:noProof/>
          <w:sz w:val="20"/>
        </w:rPr>
        <w:t>(5), 116–124.</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Anwar, K. (2024). GO GREEN : STRATEGI SANTRI MENJAGA LINGKUNGAN DALAM PERSPEKTIF MAQASHID. </w:t>
      </w:r>
      <w:r w:rsidRPr="007A6A97">
        <w:rPr>
          <w:i/>
          <w:iCs/>
          <w:noProof/>
          <w:sz w:val="20"/>
        </w:rPr>
        <w:t>An-Nawa: Jurnal Studi Islam</w:t>
      </w:r>
      <w:r w:rsidRPr="007A6A97">
        <w:rPr>
          <w:noProof/>
          <w:sz w:val="20"/>
        </w:rPr>
        <w:t xml:space="preserve">, </w:t>
      </w:r>
      <w:r w:rsidRPr="007A6A97">
        <w:rPr>
          <w:i/>
          <w:iCs/>
          <w:noProof/>
          <w:sz w:val="20"/>
        </w:rPr>
        <w:t>06</w:t>
      </w:r>
      <w:r w:rsidRPr="007A6A97">
        <w:rPr>
          <w:noProof/>
          <w:sz w:val="20"/>
        </w:rPr>
        <w:t>(01), 64–76.</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Arini, S. C. (2023). </w:t>
      </w:r>
      <w:r w:rsidRPr="007A6A97">
        <w:rPr>
          <w:i/>
          <w:iCs/>
          <w:noProof/>
          <w:sz w:val="20"/>
        </w:rPr>
        <w:t>Miris! Cuma 21% Warga RI yang Punya Akses Air Bersih</w:t>
      </w:r>
      <w:r w:rsidRPr="007A6A97">
        <w:rPr>
          <w:noProof/>
          <w:sz w:val="20"/>
        </w:rPr>
        <w:t>. Finance.Detik.Co. https://finance.detik.com/infrastruktur/d-6805937/miris-cuma-21-warga-ri-yang-punya-akses-air-bersih</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Arwani, Z. Y. yasin; I. H. A. M. A. (2023). Waqf and sustainable development law : models of waqf institutions in the Kingdom of Saudi Arabia and Indonesia. </w:t>
      </w:r>
      <w:r w:rsidRPr="007A6A97">
        <w:rPr>
          <w:i/>
          <w:iCs/>
          <w:noProof/>
          <w:sz w:val="20"/>
        </w:rPr>
        <w:t>Ijtihad</w:t>
      </w:r>
      <w:r w:rsidRPr="007A6A97">
        <w:rPr>
          <w:noProof/>
          <w:sz w:val="20"/>
        </w:rPr>
        <w:t xml:space="preserve">, </w:t>
      </w:r>
      <w:r w:rsidRPr="007A6A97">
        <w:rPr>
          <w:i/>
          <w:iCs/>
          <w:noProof/>
          <w:sz w:val="20"/>
        </w:rPr>
        <w:t>23</w:t>
      </w:r>
      <w:r w:rsidRPr="007A6A97">
        <w:rPr>
          <w:noProof/>
          <w:sz w:val="20"/>
        </w:rPr>
        <w:t>(1), 93–114. https://doi.org/10.18326/ijtihad.v23i1.93-114</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BWI. (2024). </w:t>
      </w:r>
      <w:r w:rsidRPr="007A6A97">
        <w:rPr>
          <w:i/>
          <w:iCs/>
          <w:noProof/>
          <w:sz w:val="20"/>
        </w:rPr>
        <w:t>Konsep Hutan Wakaf</w:t>
      </w:r>
      <w:r w:rsidRPr="007A6A97">
        <w:rPr>
          <w:noProof/>
          <w:sz w:val="20"/>
        </w:rPr>
        <w:t>. Www.Bwi.Go.Id. https://www.bwi.go.id/9341/2024/02/15/konsep-hutan-wakaf/</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Choiriyah, Saprida, &amp; Sari, E. (2021). WAKAF LINGKUNGAN HIDUP DALAM RANGKA PELAKSANAAN PEMBANGUNAN BERKELANJUTAN DAN PENEGAKKAN KEADILAN ANTARGENERASI. </w:t>
      </w:r>
      <w:r w:rsidRPr="007A6A97">
        <w:rPr>
          <w:i/>
          <w:iCs/>
          <w:noProof/>
          <w:sz w:val="20"/>
        </w:rPr>
        <w:t>Journal of Islamic Law</w:t>
      </w:r>
      <w:r w:rsidRPr="007A6A97">
        <w:rPr>
          <w:noProof/>
          <w:sz w:val="20"/>
        </w:rPr>
        <w:t xml:space="preserve">, </w:t>
      </w:r>
      <w:r w:rsidRPr="007A6A97">
        <w:rPr>
          <w:i/>
          <w:iCs/>
          <w:noProof/>
          <w:sz w:val="20"/>
        </w:rPr>
        <w:t>4</w:t>
      </w:r>
      <w:r w:rsidRPr="007A6A97">
        <w:rPr>
          <w:noProof/>
          <w:sz w:val="20"/>
        </w:rPr>
        <w:t>(1), 98–132.</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Dalhari. (2022). Manajemen Wakaf. </w:t>
      </w:r>
      <w:r w:rsidRPr="007A6A97">
        <w:rPr>
          <w:i/>
          <w:iCs/>
          <w:noProof/>
          <w:sz w:val="20"/>
        </w:rPr>
        <w:t>At-Tujar</w:t>
      </w:r>
      <w:r w:rsidRPr="007A6A97">
        <w:rPr>
          <w:noProof/>
          <w:sz w:val="20"/>
        </w:rPr>
        <w:t xml:space="preserve">, </w:t>
      </w:r>
      <w:r w:rsidRPr="007A6A97">
        <w:rPr>
          <w:i/>
          <w:iCs/>
          <w:noProof/>
          <w:sz w:val="20"/>
        </w:rPr>
        <w:t>10</w:t>
      </w:r>
      <w:r w:rsidRPr="007A6A97">
        <w:rPr>
          <w:noProof/>
          <w:sz w:val="20"/>
        </w:rPr>
        <w:t>(01), 1–17. https://ejournal.kopertais4.or.id/mataraman/index.php/atTujjar/article/view/4765</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Duaij, E. A.-A. N. Al. (2004). Islamic waqf and environmental protection. </w:t>
      </w:r>
      <w:r w:rsidRPr="007A6A97">
        <w:rPr>
          <w:i/>
          <w:iCs/>
          <w:noProof/>
          <w:sz w:val="20"/>
        </w:rPr>
        <w:t>Codicillus</w:t>
      </w:r>
      <w:r w:rsidRPr="007A6A97">
        <w:rPr>
          <w:noProof/>
          <w:sz w:val="20"/>
        </w:rPr>
        <w:t xml:space="preserve">, </w:t>
      </w:r>
      <w:r w:rsidRPr="007A6A97">
        <w:rPr>
          <w:i/>
          <w:iCs/>
          <w:noProof/>
          <w:sz w:val="20"/>
        </w:rPr>
        <w:t>45</w:t>
      </w:r>
      <w:r w:rsidRPr="007A6A97">
        <w:rPr>
          <w:noProof/>
          <w:sz w:val="20"/>
        </w:rPr>
        <w:t>(2), 52–63.</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Eugenia, S. (2023). </w:t>
      </w:r>
      <w:r w:rsidRPr="007A6A97">
        <w:rPr>
          <w:i/>
          <w:iCs/>
          <w:noProof/>
          <w:sz w:val="20"/>
        </w:rPr>
        <w:t>Menghijaukan Bumi dengan Green Waqf</w:t>
      </w:r>
      <w:r w:rsidRPr="007A6A97">
        <w:rPr>
          <w:noProof/>
          <w:sz w:val="20"/>
        </w:rPr>
        <w:t xml:space="preserve">. Republika.Id. </w:t>
      </w:r>
      <w:r w:rsidRPr="007A6A97">
        <w:rPr>
          <w:noProof/>
          <w:sz w:val="20"/>
        </w:rPr>
        <w:lastRenderedPageBreak/>
        <w:t>https://www.republika.id/posts/44921/menghijaukan-bumi-dengan-green-waqf</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Fikri, M. K., &amp; Andrean, R. (2023). Development of sustainable Tamanu industry in Indonesia based on the green waqf model through sharia crowdfunding platforms. </w:t>
      </w:r>
      <w:r w:rsidRPr="007A6A97">
        <w:rPr>
          <w:i/>
          <w:iCs/>
          <w:noProof/>
          <w:sz w:val="20"/>
        </w:rPr>
        <w:t>Review of Islamic Social Finance and Entrepreneurship</w:t>
      </w:r>
      <w:r w:rsidRPr="007A6A97">
        <w:rPr>
          <w:noProof/>
          <w:sz w:val="20"/>
        </w:rPr>
        <w:t xml:space="preserve">, </w:t>
      </w:r>
      <w:r w:rsidRPr="007A6A97">
        <w:rPr>
          <w:i/>
          <w:iCs/>
          <w:noProof/>
          <w:sz w:val="20"/>
        </w:rPr>
        <w:t>2</w:t>
      </w:r>
      <w:r w:rsidRPr="007A6A97">
        <w:rPr>
          <w:noProof/>
          <w:sz w:val="20"/>
        </w:rPr>
        <w:t>(1), 77–89. https://doi.org/10.20885/risfe.vol2.iss1.art6</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Gumansari, Y., Hannase, M., &amp; Nurwahidin. (2023). Maslahah in Green Waqf Planting Tamanu Trees with Maqashid Al-Sharia Approach. </w:t>
      </w:r>
      <w:r w:rsidRPr="007A6A97">
        <w:rPr>
          <w:i/>
          <w:iCs/>
          <w:noProof/>
          <w:sz w:val="20"/>
        </w:rPr>
        <w:t>JIEI: Jurnal Ilmiah Ekonomi Islam</w:t>
      </w:r>
      <w:r w:rsidRPr="007A6A97">
        <w:rPr>
          <w:noProof/>
          <w:sz w:val="20"/>
        </w:rPr>
        <w:t xml:space="preserve">, </w:t>
      </w:r>
      <w:r w:rsidRPr="007A6A97">
        <w:rPr>
          <w:i/>
          <w:iCs/>
          <w:noProof/>
          <w:sz w:val="20"/>
        </w:rPr>
        <w:t>9</w:t>
      </w:r>
      <w:r w:rsidRPr="007A6A97">
        <w:rPr>
          <w:noProof/>
          <w:sz w:val="20"/>
        </w:rPr>
        <w:t>(01), 418–426.</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Heriagus, A. (2022). </w:t>
      </w:r>
      <w:r w:rsidRPr="007A6A97">
        <w:rPr>
          <w:i/>
          <w:iCs/>
          <w:noProof/>
          <w:sz w:val="20"/>
        </w:rPr>
        <w:t>Wakaf Sukses Wakafkan Pohon Mangrove Di Kepulauan Seribu</w:t>
      </w:r>
      <w:r w:rsidRPr="007A6A97">
        <w:rPr>
          <w:noProof/>
          <w:sz w:val="20"/>
        </w:rPr>
        <w:t>. Zakatsukses.Org. https://zakatsukses.org/wakaf-sukses-wakafkan-pohon-mangrove-di-kepulauan-seribu/</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Ibrahim, A. (n.d.). </w:t>
      </w:r>
      <w:r w:rsidRPr="007A6A97">
        <w:rPr>
          <w:i/>
          <w:iCs/>
          <w:noProof/>
          <w:sz w:val="20"/>
        </w:rPr>
        <w:t>Renewable energy financing in Islamic finance: a community green Waqf financing model for rural electrification</w:t>
      </w:r>
      <w:r w:rsidRPr="007A6A97">
        <w:rPr>
          <w:noProof/>
          <w:sz w:val="20"/>
        </w:rPr>
        <w:t>.</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Ir. Tasripin Sartiyono, M. (2019). </w:t>
      </w:r>
      <w:r w:rsidRPr="007A6A97">
        <w:rPr>
          <w:i/>
          <w:iCs/>
          <w:noProof/>
          <w:sz w:val="20"/>
        </w:rPr>
        <w:t>Penggunaan Prasarana Dan Sarana Perkantoran Berbasis Go Green</w:t>
      </w:r>
      <w:r w:rsidRPr="007A6A97">
        <w:rPr>
          <w:noProof/>
          <w:sz w:val="20"/>
        </w:rPr>
        <w:t>.</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Irfany, M. I., Ningsih, S. R., &amp; Hasanah, Q. (2023). Proposing Green Waqf Development Strategy in Protecting Land Ecosystems in Indonesia : An Interpretive Structural Modeling Approach. </w:t>
      </w:r>
      <w:r w:rsidRPr="007A6A97">
        <w:rPr>
          <w:i/>
          <w:iCs/>
          <w:noProof/>
          <w:sz w:val="20"/>
        </w:rPr>
        <w:t>Ekonomi Islam Indonesia</w:t>
      </w:r>
      <w:r w:rsidRPr="007A6A97">
        <w:rPr>
          <w:noProof/>
          <w:sz w:val="20"/>
        </w:rPr>
        <w:t xml:space="preserve">, </w:t>
      </w:r>
      <w:r w:rsidRPr="007A6A97">
        <w:rPr>
          <w:i/>
          <w:iCs/>
          <w:noProof/>
          <w:sz w:val="20"/>
        </w:rPr>
        <w:t>5</w:t>
      </w:r>
      <w:r w:rsidRPr="007A6A97">
        <w:rPr>
          <w:noProof/>
          <w:sz w:val="20"/>
        </w:rPr>
        <w:t>(1), 12–23.</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Iskandar, A., Aqbar, K., &amp; Herman, S. (2021). Energi Terbarukan dan Ekonomi Syariah: Sinergitas Mewujudkan Sustainable Development. </w:t>
      </w:r>
      <w:r w:rsidRPr="007A6A97">
        <w:rPr>
          <w:i/>
          <w:iCs/>
          <w:noProof/>
          <w:sz w:val="20"/>
        </w:rPr>
        <w:t>SALAM: Jurnal Sosial Dan Budaya Syar-I</w:t>
      </w:r>
      <w:r w:rsidRPr="007A6A97">
        <w:rPr>
          <w:noProof/>
          <w:sz w:val="20"/>
        </w:rPr>
        <w:t xml:space="preserve">, </w:t>
      </w:r>
      <w:r w:rsidRPr="007A6A97">
        <w:rPr>
          <w:i/>
          <w:iCs/>
          <w:noProof/>
          <w:sz w:val="20"/>
        </w:rPr>
        <w:t>8</w:t>
      </w:r>
      <w:r w:rsidRPr="007A6A97">
        <w:rPr>
          <w:noProof/>
          <w:sz w:val="20"/>
        </w:rPr>
        <w:t>(3), 711–734. https://doi.org/10.15408/sjsbs.v8i3.20347</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Leksono, B., Windyarini, E., Hasnah, T. M., Saijo, Fahruni, Maimunah, S., Artati, Y., &amp; Baral, H. (2021). Tamanu (Calophyllum inophyllum) growth performance on different types of degraded peatlands in Central Kalimantan. </w:t>
      </w:r>
      <w:r w:rsidRPr="007A6A97">
        <w:rPr>
          <w:i/>
          <w:iCs/>
          <w:noProof/>
          <w:sz w:val="20"/>
        </w:rPr>
        <w:t>IOP Conference Series: Earth and Environmental Science</w:t>
      </w:r>
      <w:r w:rsidRPr="007A6A97">
        <w:rPr>
          <w:noProof/>
          <w:sz w:val="20"/>
        </w:rPr>
        <w:t xml:space="preserve">, </w:t>
      </w:r>
      <w:r w:rsidRPr="007A6A97">
        <w:rPr>
          <w:i/>
          <w:iCs/>
          <w:noProof/>
          <w:sz w:val="20"/>
        </w:rPr>
        <w:t>914</w:t>
      </w:r>
      <w:r w:rsidRPr="007A6A97">
        <w:rPr>
          <w:noProof/>
          <w:sz w:val="20"/>
        </w:rPr>
        <w:t>(1). https://doi.org/10.1088/1755-1315/914/1/012009</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Mahsun, M., Djalaluddin, A., Asnawi, N., Wahyuni, N., Danila, N., &amp; Ali, M. M. (2022). Green Waqf: Sustainable Surplus Perspective Balanced Scorecard Analysis. </w:t>
      </w:r>
      <w:r w:rsidRPr="007A6A97">
        <w:rPr>
          <w:i/>
          <w:iCs/>
          <w:noProof/>
          <w:sz w:val="20"/>
        </w:rPr>
        <w:t>KARSA Journal of Social and Islamic Culture</w:t>
      </w:r>
      <w:r w:rsidRPr="007A6A97">
        <w:rPr>
          <w:noProof/>
          <w:sz w:val="20"/>
        </w:rPr>
        <w:t xml:space="preserve">, </w:t>
      </w:r>
      <w:r w:rsidRPr="007A6A97">
        <w:rPr>
          <w:i/>
          <w:iCs/>
          <w:noProof/>
          <w:sz w:val="20"/>
        </w:rPr>
        <w:t>30</w:t>
      </w:r>
      <w:r w:rsidRPr="007A6A97">
        <w:rPr>
          <w:noProof/>
          <w:sz w:val="20"/>
        </w:rPr>
        <w:t>(2), 266–297. https://doi.org/10.19105/karsa.v30i2.8472</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Mardani, D. A. (2023). Wakaf dan Ekonomi Hijau: Upaya Mengurangi Perubahan Iklim dan Emisi Gas Karbon. </w:t>
      </w:r>
      <w:r w:rsidRPr="007A6A97">
        <w:rPr>
          <w:i/>
          <w:iCs/>
          <w:noProof/>
          <w:sz w:val="20"/>
        </w:rPr>
        <w:t>La Zhulma: Jurnal Ekonomi Syariah</w:t>
      </w:r>
      <w:r w:rsidRPr="007A6A97">
        <w:rPr>
          <w:noProof/>
          <w:sz w:val="20"/>
        </w:rPr>
        <w:t xml:space="preserve">, </w:t>
      </w:r>
      <w:r w:rsidRPr="007A6A97">
        <w:rPr>
          <w:i/>
          <w:iCs/>
          <w:noProof/>
          <w:sz w:val="20"/>
        </w:rPr>
        <w:t>2</w:t>
      </w:r>
      <w:r w:rsidRPr="007A6A97">
        <w:rPr>
          <w:noProof/>
          <w:sz w:val="20"/>
        </w:rPr>
        <w:t>(1), 23–34. http://journal.iaitasik.ac.id/index.php/LaZhulma/article/view/114</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Nouhad Awwad dan Madeleine Arnaout. (2023). </w:t>
      </w:r>
      <w:r w:rsidRPr="007A6A97">
        <w:rPr>
          <w:i/>
          <w:iCs/>
          <w:noProof/>
          <w:sz w:val="20"/>
        </w:rPr>
        <w:t>Wakaf Hijau: Berderma dengan Prinsip Berkelanjutan</w:t>
      </w:r>
      <w:r w:rsidRPr="007A6A97">
        <w:rPr>
          <w:noProof/>
          <w:sz w:val="20"/>
        </w:rPr>
        <w:t>. Greenpeace.Org. https://www.greenpeace.org/indonesia/cerita/56109/wakaf-hijau-berderma-dengan-prinsip-berkelanjutan/</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Pudjiastuti, S. R., Iriansyah, H. S., &amp; Yuliwati, Y. (2021). Program Eco-Pesantren Sebagai Model Pendidikan Lingkungan Hidup. </w:t>
      </w:r>
      <w:r w:rsidRPr="007A6A97">
        <w:rPr>
          <w:i/>
          <w:iCs/>
          <w:noProof/>
          <w:sz w:val="20"/>
        </w:rPr>
        <w:t>Jurnal Abdimas Prakasa Dakara</w:t>
      </w:r>
      <w:r w:rsidRPr="007A6A97">
        <w:rPr>
          <w:noProof/>
          <w:sz w:val="20"/>
        </w:rPr>
        <w:t xml:space="preserve">, </w:t>
      </w:r>
      <w:r w:rsidRPr="007A6A97">
        <w:rPr>
          <w:i/>
          <w:iCs/>
          <w:noProof/>
          <w:sz w:val="20"/>
        </w:rPr>
        <w:t>1</w:t>
      </w:r>
      <w:r w:rsidRPr="007A6A97">
        <w:rPr>
          <w:noProof/>
          <w:sz w:val="20"/>
        </w:rPr>
        <w:t>(1), 29–37. https://doi.org/10.37640/japd.v1i1.942</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Rahayu, S., &amp; Iqbal Irfany, M. (2022). Waqf on Environmental Issue: A Systematic Review. </w:t>
      </w:r>
      <w:r w:rsidRPr="007A6A97">
        <w:rPr>
          <w:i/>
          <w:iCs/>
          <w:noProof/>
          <w:sz w:val="20"/>
        </w:rPr>
        <w:t>International Journal of Waqf</w:t>
      </w:r>
      <w:r w:rsidRPr="007A6A97">
        <w:rPr>
          <w:noProof/>
          <w:sz w:val="20"/>
        </w:rPr>
        <w:t xml:space="preserve">, </w:t>
      </w:r>
      <w:r w:rsidRPr="007A6A97">
        <w:rPr>
          <w:i/>
          <w:iCs/>
          <w:noProof/>
          <w:sz w:val="20"/>
        </w:rPr>
        <w:t>2</w:t>
      </w:r>
      <w:r w:rsidRPr="007A6A97">
        <w:rPr>
          <w:noProof/>
          <w:sz w:val="20"/>
        </w:rPr>
        <w:t>(1). https://doi.org/10.58968/ijf.v2i1.140</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Ramadhan, M. (2019). MAQASID SYARI’AH DAN LINGKUNGAN HIDUP (Bahtsul Masa’il Sebagai Perlawanan Kaum Santri Terhadap Eksploitasi Pertambangan Emas di Silo Jember). </w:t>
      </w:r>
      <w:r w:rsidRPr="007A6A97">
        <w:rPr>
          <w:i/>
          <w:iCs/>
          <w:noProof/>
          <w:sz w:val="20"/>
        </w:rPr>
        <w:t>Analytica Islamica</w:t>
      </w:r>
      <w:r w:rsidRPr="007A6A97">
        <w:rPr>
          <w:noProof/>
          <w:sz w:val="20"/>
        </w:rPr>
        <w:t xml:space="preserve">, </w:t>
      </w:r>
      <w:r w:rsidRPr="007A6A97">
        <w:rPr>
          <w:i/>
          <w:iCs/>
          <w:noProof/>
          <w:sz w:val="20"/>
        </w:rPr>
        <w:t>21</w:t>
      </w:r>
      <w:r w:rsidRPr="007A6A97">
        <w:rPr>
          <w:noProof/>
          <w:sz w:val="20"/>
        </w:rPr>
        <w:t>(2), 126–136. http://jurnal.uinsu.ac.id/index.php/analytica/article/view/7076</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Republika. (2021). </w:t>
      </w:r>
      <w:r w:rsidRPr="007A6A97">
        <w:rPr>
          <w:i/>
          <w:iCs/>
          <w:noProof/>
          <w:sz w:val="20"/>
        </w:rPr>
        <w:t>Potensi Wakaf Hijau untuk Lahan Kritis</w:t>
      </w:r>
      <w:r w:rsidRPr="007A6A97">
        <w:rPr>
          <w:noProof/>
          <w:sz w:val="20"/>
        </w:rPr>
        <w:t>. Republika.Id. https://www.republika.id/posts/19624/potensi-wakaf-hijau-untuk-lahan-kritis</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Romdloni, M. A., &amp; Sukron Djazilan, M. (2019). Kiai dan Lingkungan Hidup; Revitalisasi Krisis Ekologis Berbasis Nilai Keagamaan di Indonesia. </w:t>
      </w:r>
      <w:r w:rsidRPr="007A6A97">
        <w:rPr>
          <w:i/>
          <w:iCs/>
          <w:noProof/>
          <w:sz w:val="20"/>
        </w:rPr>
        <w:t>Journal of Islamic Civilization</w:t>
      </w:r>
      <w:r w:rsidRPr="007A6A97">
        <w:rPr>
          <w:noProof/>
          <w:sz w:val="20"/>
        </w:rPr>
        <w:t xml:space="preserve">, </w:t>
      </w:r>
      <w:r w:rsidRPr="007A6A97">
        <w:rPr>
          <w:i/>
          <w:iCs/>
          <w:noProof/>
          <w:sz w:val="20"/>
        </w:rPr>
        <w:t>1</w:t>
      </w:r>
      <w:r w:rsidRPr="007A6A97">
        <w:rPr>
          <w:noProof/>
          <w:sz w:val="20"/>
        </w:rPr>
        <w:t>(2), 119–129. https://doi.org/10.33086/jic.v1i2.1322</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Roslan, M. N. H., Mustapha, R., Malkan, S. N. A., Jaafar, A. B., Abd Wakil, M. N., &amp; Bahri, S. (2023). The Role Of Waqf On Water Supply And Sanitation Facility: An Overview. </w:t>
      </w:r>
      <w:r w:rsidRPr="007A6A97">
        <w:rPr>
          <w:i/>
          <w:iCs/>
          <w:noProof/>
          <w:sz w:val="20"/>
        </w:rPr>
        <w:t>Al-Qanatir: International Journal of Islamic Studies</w:t>
      </w:r>
      <w:r w:rsidRPr="007A6A97">
        <w:rPr>
          <w:noProof/>
          <w:sz w:val="20"/>
        </w:rPr>
        <w:t xml:space="preserve">, </w:t>
      </w:r>
      <w:r w:rsidRPr="007A6A97">
        <w:rPr>
          <w:i/>
          <w:iCs/>
          <w:noProof/>
          <w:sz w:val="20"/>
        </w:rPr>
        <w:t>32</w:t>
      </w:r>
      <w:r w:rsidRPr="007A6A97">
        <w:rPr>
          <w:noProof/>
          <w:sz w:val="20"/>
        </w:rPr>
        <w:t>(1), 23–34.</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Rusanti, E. G. A. (2021). Implementasi Maqashid Syari ’ Ah Dalam Pembangunan Berkelanjutan Jurusan Ekonomi Islam. </w:t>
      </w:r>
      <w:r w:rsidRPr="007A6A97">
        <w:rPr>
          <w:i/>
          <w:iCs/>
          <w:noProof/>
          <w:sz w:val="20"/>
        </w:rPr>
        <w:t>Skripsi</w:t>
      </w:r>
      <w:r w:rsidRPr="007A6A97">
        <w:rPr>
          <w:noProof/>
          <w:sz w:val="20"/>
        </w:rPr>
        <w:t>.</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Rusydiana, A. S., Sukmana, R., &amp; Laila, N. (2023). Developing Green Waqf Model for Environmental Issues. </w:t>
      </w:r>
      <w:r w:rsidRPr="007A6A97">
        <w:rPr>
          <w:i/>
          <w:iCs/>
          <w:noProof/>
          <w:sz w:val="20"/>
        </w:rPr>
        <w:t>Islamic Economics Methodology</w:t>
      </w:r>
      <w:r w:rsidRPr="007A6A97">
        <w:rPr>
          <w:noProof/>
          <w:sz w:val="20"/>
        </w:rPr>
        <w:t xml:space="preserve">, </w:t>
      </w:r>
      <w:r w:rsidRPr="007A6A97">
        <w:rPr>
          <w:i/>
          <w:iCs/>
          <w:noProof/>
          <w:sz w:val="20"/>
        </w:rPr>
        <w:t>2</w:t>
      </w:r>
      <w:r w:rsidRPr="007A6A97">
        <w:rPr>
          <w:noProof/>
          <w:sz w:val="20"/>
        </w:rPr>
        <w:t>(2). https://doi.org/10.58968/iem.v2i2.319</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Safitri, A. S. D. (2024). KRISIS IKLIM YANG MENYEBABKAN KERUGIAN DI BERBAGAI NEGARA. </w:t>
      </w:r>
      <w:r w:rsidRPr="007A6A97">
        <w:rPr>
          <w:i/>
          <w:iCs/>
          <w:noProof/>
          <w:sz w:val="20"/>
        </w:rPr>
        <w:t>Triwikrama: Jurnal Ilmu Sosial</w:t>
      </w:r>
      <w:r w:rsidRPr="007A6A97">
        <w:rPr>
          <w:noProof/>
          <w:sz w:val="20"/>
        </w:rPr>
        <w:t xml:space="preserve">, </w:t>
      </w:r>
      <w:r w:rsidRPr="007A6A97">
        <w:rPr>
          <w:i/>
          <w:iCs/>
          <w:noProof/>
          <w:sz w:val="20"/>
        </w:rPr>
        <w:t>3</w:t>
      </w:r>
      <w:r w:rsidRPr="007A6A97">
        <w:rPr>
          <w:noProof/>
          <w:sz w:val="20"/>
        </w:rPr>
        <w:t>(10), 1–7.</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Sukaina, I. D., Zahidah, H. F., &amp; Arifian, D. (2022). Inovasi Aplikasi Online Green Waqf Berbasis Blockchain Guna Pendanaan Produktivitas Tamanu Sebagai Upaya Pelestarian Lingkungan. </w:t>
      </w:r>
      <w:r w:rsidRPr="007A6A97">
        <w:rPr>
          <w:i/>
          <w:iCs/>
          <w:noProof/>
          <w:sz w:val="20"/>
        </w:rPr>
        <w:t>JIOSE</w:t>
      </w:r>
      <w:r w:rsidRPr="007A6A97">
        <w:rPr>
          <w:noProof/>
          <w:sz w:val="20"/>
        </w:rPr>
        <w:t xml:space="preserve">, </w:t>
      </w:r>
      <w:r w:rsidRPr="007A6A97">
        <w:rPr>
          <w:i/>
          <w:iCs/>
          <w:noProof/>
          <w:sz w:val="20"/>
        </w:rPr>
        <w:t>1</w:t>
      </w:r>
      <w:r w:rsidRPr="007A6A97">
        <w:rPr>
          <w:noProof/>
          <w:sz w:val="20"/>
        </w:rPr>
        <w:t>(2), 139–156.</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Sukarni; Firqah Annajiyah. (2022). Forest Waqf: An Alternative Solution for Protecting Environment in Kalimantan. </w:t>
      </w:r>
      <w:r w:rsidRPr="007A6A97">
        <w:rPr>
          <w:i/>
          <w:iCs/>
          <w:noProof/>
          <w:sz w:val="20"/>
        </w:rPr>
        <w:t>Islamica: Jurnal Studi Keislaman</w:t>
      </w:r>
      <w:r w:rsidRPr="007A6A97">
        <w:rPr>
          <w:noProof/>
          <w:sz w:val="20"/>
        </w:rPr>
        <w:t xml:space="preserve">, </w:t>
      </w:r>
      <w:r w:rsidRPr="007A6A97">
        <w:rPr>
          <w:i/>
          <w:iCs/>
          <w:noProof/>
          <w:sz w:val="20"/>
        </w:rPr>
        <w:t>17</w:t>
      </w:r>
      <w:r w:rsidRPr="007A6A97">
        <w:rPr>
          <w:noProof/>
          <w:sz w:val="20"/>
        </w:rPr>
        <w:t>(1), 46–67.</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Sukses, W. (2022). </w:t>
      </w:r>
      <w:r w:rsidRPr="007A6A97">
        <w:rPr>
          <w:i/>
          <w:iCs/>
          <w:noProof/>
          <w:sz w:val="20"/>
        </w:rPr>
        <w:t>Penyerahan 700 Bibit Wakaf Pohon Mangrove di Kepulauan Seribu</w:t>
      </w:r>
      <w:r w:rsidRPr="007A6A97">
        <w:rPr>
          <w:noProof/>
          <w:sz w:val="20"/>
        </w:rPr>
        <w:t>. Www.Wakafsukses.or.Id. https://www.wakafsukses.or.id/wakaf-pohon-mangrove-di-kepulauan-seribu/</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Syamsuri, Perdi, P. F. R., &amp; Aris Stianto. (2020). Potensi Wakaf di Indonesia (Kontribusi Wakaf dalam Mengurangi Kemiskinan). </w:t>
      </w:r>
      <w:r w:rsidRPr="007A6A97">
        <w:rPr>
          <w:i/>
          <w:iCs/>
          <w:noProof/>
          <w:sz w:val="20"/>
        </w:rPr>
        <w:t>Malia: Jurnal Ekonomi Islam</w:t>
      </w:r>
      <w:r w:rsidRPr="007A6A97">
        <w:rPr>
          <w:noProof/>
          <w:sz w:val="20"/>
        </w:rPr>
        <w:t xml:space="preserve">, </w:t>
      </w:r>
      <w:r w:rsidRPr="007A6A97">
        <w:rPr>
          <w:i/>
          <w:iCs/>
          <w:noProof/>
          <w:sz w:val="20"/>
        </w:rPr>
        <w:t>12</w:t>
      </w:r>
      <w:r w:rsidRPr="007A6A97">
        <w:rPr>
          <w:noProof/>
          <w:sz w:val="20"/>
        </w:rPr>
        <w:t>(1), 79–94. https://doi.org/10.35891/ml.v12i1.1939</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lastRenderedPageBreak/>
        <w:t xml:space="preserve">Takwin, A. (2024). Penggabungan Waqf Hijau Melalui Sistem Pendanaan Bersama Digital Dan Implikasinya Pada Aspek Sosial Dan Masyarakat. </w:t>
      </w:r>
      <w:r w:rsidRPr="007A6A97">
        <w:rPr>
          <w:i/>
          <w:iCs/>
          <w:noProof/>
          <w:sz w:val="20"/>
        </w:rPr>
        <w:t>SHACRAL: Shari’ah Economics Review Journal</w:t>
      </w:r>
      <w:r w:rsidRPr="007A6A97">
        <w:rPr>
          <w:noProof/>
          <w:sz w:val="20"/>
        </w:rPr>
        <w:t xml:space="preserve">, </w:t>
      </w:r>
      <w:r w:rsidRPr="007A6A97">
        <w:rPr>
          <w:i/>
          <w:iCs/>
          <w:noProof/>
          <w:sz w:val="20"/>
        </w:rPr>
        <w:t>1</w:t>
      </w:r>
      <w:r w:rsidRPr="007A6A97">
        <w:rPr>
          <w:noProof/>
          <w:sz w:val="20"/>
        </w:rPr>
        <w:t>(1), 1–11. https://doi.org/10.62952/shacral.v1i1.10</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Veithzal Rivai Zainal. (2016). Pengelolaan Dan Pengembangan Wakaf Produktif. </w:t>
      </w:r>
      <w:r w:rsidRPr="007A6A97">
        <w:rPr>
          <w:i/>
          <w:iCs/>
          <w:noProof/>
          <w:sz w:val="20"/>
        </w:rPr>
        <w:t>Ziswaf</w:t>
      </w:r>
      <w:r w:rsidRPr="007A6A97">
        <w:rPr>
          <w:noProof/>
          <w:sz w:val="20"/>
        </w:rPr>
        <w:t xml:space="preserve">, </w:t>
      </w:r>
      <w:r w:rsidRPr="007A6A97">
        <w:rPr>
          <w:i/>
          <w:iCs/>
          <w:noProof/>
          <w:sz w:val="20"/>
        </w:rPr>
        <w:t>9</w:t>
      </w:r>
      <w:r w:rsidRPr="007A6A97">
        <w:rPr>
          <w:noProof/>
          <w:sz w:val="20"/>
        </w:rPr>
        <w:t>(1), 1–16.</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Vika Azkiya Dihni. (2022). </w:t>
      </w:r>
      <w:r w:rsidRPr="007A6A97">
        <w:rPr>
          <w:i/>
          <w:iCs/>
          <w:noProof/>
          <w:sz w:val="20"/>
        </w:rPr>
        <w:t>Pencemaran Air Terjadi di 10 Ribu Desa/Kelurahan Indonesia</w:t>
      </w:r>
      <w:r w:rsidRPr="007A6A97">
        <w:rPr>
          <w:noProof/>
          <w:sz w:val="20"/>
        </w:rPr>
        <w:t>. Databoks.Katadata.Co.Id. https://databoks.katadata.co.id/datapublish/2022/03/24/pencemaran-air-terjadi-di-10-ribu-desakelurahan-indonesia</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waCIDS. (2022). </w:t>
      </w:r>
      <w:r w:rsidRPr="007A6A97">
        <w:rPr>
          <w:i/>
          <w:iCs/>
          <w:noProof/>
          <w:sz w:val="20"/>
        </w:rPr>
        <w:t>Gerakan Green Waqf Menjadi Solusi Strategis dalam Mewujudkan Indonesia Mandiri Energi</w:t>
      </w:r>
      <w:r w:rsidRPr="007A6A97">
        <w:rPr>
          <w:noProof/>
          <w:sz w:val="20"/>
        </w:rPr>
        <w:t>. Wacids.or.Id. https://wacids.or.id/en/2022/02/19/gerakan-green-waqf-menjadi-solusi-strategis-dalam-mewujudkan-indonesia-mandiri-energi/</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WaCIDS. (2023). </w:t>
      </w:r>
      <w:r w:rsidRPr="007A6A97">
        <w:rPr>
          <w:i/>
          <w:iCs/>
          <w:noProof/>
          <w:sz w:val="20"/>
        </w:rPr>
        <w:t>Kolaborasi Nyata Gerakan Green Waqf, WaCIDS, dan Universitas Paramadina</w:t>
      </w:r>
      <w:r w:rsidRPr="007A6A97">
        <w:rPr>
          <w:noProof/>
          <w:sz w:val="20"/>
        </w:rPr>
        <w:t>. Wacids.or.Id. https://wacids.or.id/en/2023/03/19/kolaborasi-nyata-gerakan-green-waqf-wacids-dan-universitas-paramadina/</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waeli mohdan. (2022). </w:t>
      </w:r>
      <w:r w:rsidRPr="007A6A97">
        <w:rPr>
          <w:i/>
          <w:iCs/>
          <w:noProof/>
          <w:sz w:val="20"/>
        </w:rPr>
        <w:t>Perdana, Penanaman Pohon Tamanu Di Lahan Wakaf Firdaus Memorial Park</w:t>
      </w:r>
      <w:r w:rsidRPr="007A6A97">
        <w:rPr>
          <w:noProof/>
          <w:sz w:val="20"/>
        </w:rPr>
        <w:t>. Sinergifoundation.Org. https://www.sinergifoundation.org/perdana-penanaman-pohon-tamanu-di-lahan-wakaf-firdaus-memorial-park/</w:t>
      </w:r>
    </w:p>
    <w:p w:rsidR="007A6A97" w:rsidRPr="007A6A97" w:rsidRDefault="007A6A97" w:rsidP="007A6A97">
      <w:pPr>
        <w:widowControl w:val="0"/>
        <w:autoSpaceDE w:val="0"/>
        <w:autoSpaceDN w:val="0"/>
        <w:adjustRightInd w:val="0"/>
        <w:ind w:left="480" w:hanging="480"/>
        <w:jc w:val="both"/>
        <w:rPr>
          <w:noProof/>
          <w:sz w:val="20"/>
        </w:rPr>
      </w:pPr>
      <w:r w:rsidRPr="007A6A97">
        <w:rPr>
          <w:noProof/>
          <w:sz w:val="20"/>
        </w:rPr>
        <w:t xml:space="preserve">Zuhdi, M. H. (2015). Fiqh Al-Bî ’ Ah : Tawaran Hukum Islam dalam Mengatasi Krisis Ekologi. </w:t>
      </w:r>
      <w:r w:rsidRPr="007A6A97">
        <w:rPr>
          <w:i/>
          <w:iCs/>
          <w:noProof/>
          <w:sz w:val="20"/>
        </w:rPr>
        <w:t>Jurnal Al-’Adalah</w:t>
      </w:r>
      <w:r w:rsidRPr="007A6A97">
        <w:rPr>
          <w:noProof/>
          <w:sz w:val="20"/>
        </w:rPr>
        <w:t xml:space="preserve">, </w:t>
      </w:r>
      <w:r w:rsidRPr="007A6A97">
        <w:rPr>
          <w:i/>
          <w:iCs/>
          <w:noProof/>
          <w:sz w:val="20"/>
        </w:rPr>
        <w:t>12</w:t>
      </w:r>
      <w:r w:rsidRPr="007A6A97">
        <w:rPr>
          <w:noProof/>
          <w:sz w:val="20"/>
        </w:rPr>
        <w:t>(4), 771–784.</w:t>
      </w:r>
    </w:p>
    <w:p w:rsidR="007A6A97" w:rsidRPr="007A6A97" w:rsidRDefault="007A6A97" w:rsidP="007A6A97">
      <w:pPr>
        <w:autoSpaceDE w:val="0"/>
        <w:jc w:val="both"/>
        <w:rPr>
          <w:b/>
          <w:color w:val="000000"/>
          <w:sz w:val="20"/>
          <w:lang w:val="id-ID"/>
        </w:rPr>
      </w:pPr>
      <w:r w:rsidRPr="007A6A97">
        <w:rPr>
          <w:b/>
          <w:color w:val="000000"/>
          <w:sz w:val="20"/>
          <w:lang w:val="id-ID"/>
        </w:rPr>
        <w:fldChar w:fldCharType="end"/>
      </w:r>
    </w:p>
    <w:p w:rsidR="00D262D9" w:rsidRPr="007A6A97" w:rsidRDefault="00D262D9" w:rsidP="007A6A97">
      <w:pPr>
        <w:jc w:val="both"/>
        <w:rPr>
          <w:b/>
          <w:sz w:val="18"/>
          <w:szCs w:val="22"/>
          <w:lang w:val="id-ID"/>
        </w:rPr>
      </w:pPr>
    </w:p>
    <w:sectPr w:rsidR="00D262D9" w:rsidRPr="007A6A97" w:rsidSect="001B3A12">
      <w:footnotePr>
        <w:pos w:val="beneathText"/>
      </w:footnotePr>
      <w:type w:val="continuous"/>
      <w:pgSz w:w="11905" w:h="16837" w:code="9"/>
      <w:pgMar w:top="1440" w:right="1440" w:bottom="1440" w:left="1440" w:header="720" w:footer="720" w:gutter="0"/>
      <w:pgNumType w:start="17"/>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15B" w:rsidRDefault="00D3515B" w:rsidP="007B0B47">
      <w:r>
        <w:separator/>
      </w:r>
    </w:p>
  </w:endnote>
  <w:endnote w:type="continuationSeparator" w:id="0">
    <w:p w:rsidR="00D3515B" w:rsidRDefault="00D3515B" w:rsidP="007B0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HAMECN+TimesNewRoman">
    <w:altName w:val="Times New Roman"/>
    <w:charset w:val="00"/>
    <w:family w:val="roman"/>
    <w:pitch w:val="default"/>
  </w:font>
  <w:font w:name="HAMEHF+TimesNewRoman">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15B" w:rsidRDefault="00D3515B" w:rsidP="007B0B47">
      <w:r>
        <w:separator/>
      </w:r>
    </w:p>
  </w:footnote>
  <w:footnote w:type="continuationSeparator" w:id="0">
    <w:p w:rsidR="00D3515B" w:rsidRDefault="00D3515B" w:rsidP="007B0B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B9F" w:rsidRDefault="00EC4B9F" w:rsidP="007D4827">
    <w:pPr>
      <w:pStyle w:val="Header"/>
      <w:jc w:val="right"/>
    </w:pPr>
    <w:r w:rsidRPr="002F0DA5">
      <w:rPr>
        <w:sz w:val="20"/>
        <w:szCs w:val="20"/>
      </w:rPr>
      <w:fldChar w:fldCharType="begin"/>
    </w:r>
    <w:r w:rsidRPr="002F0DA5">
      <w:rPr>
        <w:sz w:val="20"/>
        <w:szCs w:val="20"/>
      </w:rPr>
      <w:instrText xml:space="preserve"> PAGE   \* MERGEFORMAT </w:instrText>
    </w:r>
    <w:r w:rsidRPr="002F0DA5">
      <w:rPr>
        <w:sz w:val="20"/>
        <w:szCs w:val="20"/>
      </w:rPr>
      <w:fldChar w:fldCharType="separate"/>
    </w:r>
    <w:r w:rsidR="001B3A12">
      <w:rPr>
        <w:noProof/>
        <w:sz w:val="20"/>
        <w:szCs w:val="20"/>
      </w:rPr>
      <w:t>18</w:t>
    </w:r>
    <w:r w:rsidRPr="002F0DA5">
      <w:rPr>
        <w:sz w:val="20"/>
        <w:szCs w:val="20"/>
      </w:rPr>
      <w:fldChar w:fldCharType="end"/>
    </w:r>
    <w:r>
      <w:t xml:space="preserve">                      </w:t>
    </w:r>
    <w:r>
      <w:rPr>
        <w:rFonts w:ascii="Cambria" w:hAnsi="Cambria"/>
        <w:sz w:val="18"/>
        <w:szCs w:val="18"/>
      </w:rPr>
      <w:t>Journal of Islamic Ekonomics and</w:t>
    </w:r>
    <w:r w:rsidRPr="009C440F">
      <w:rPr>
        <w:rFonts w:ascii="Cambria" w:hAnsi="Cambria"/>
        <w:sz w:val="18"/>
        <w:szCs w:val="18"/>
      </w:rPr>
      <w:t xml:space="preserve"> B</w:t>
    </w:r>
    <w:r>
      <w:rPr>
        <w:rFonts w:ascii="Cambria" w:hAnsi="Cambria"/>
        <w:sz w:val="18"/>
        <w:szCs w:val="18"/>
      </w:rPr>
      <w:t>usiness</w:t>
    </w:r>
    <w:r w:rsidRPr="00284589">
      <w:rPr>
        <w:rFonts w:ascii="Cambria" w:hAnsi="Cambria"/>
        <w:color w:val="000000"/>
        <w:sz w:val="18"/>
        <w:szCs w:val="18"/>
      </w:rPr>
      <w:t xml:space="preserve">    </w:t>
    </w:r>
  </w:p>
  <w:p w:rsidR="00EC4B9F" w:rsidRDefault="00EC4B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B9F" w:rsidRPr="00640699" w:rsidRDefault="00EC4B9F" w:rsidP="00640699">
    <w:pPr>
      <w:pStyle w:val="Header"/>
      <w:tabs>
        <w:tab w:val="clear" w:pos="4513"/>
        <w:tab w:val="clear" w:pos="9026"/>
      </w:tabs>
      <w:rPr>
        <w:rFonts w:ascii="Cambria" w:hAnsi="Cambria"/>
        <w:sz w:val="18"/>
        <w:szCs w:val="18"/>
      </w:rPr>
    </w:pPr>
    <w:r w:rsidRPr="009C440F">
      <w:rPr>
        <w:rFonts w:ascii="Cambria" w:hAnsi="Cambria"/>
        <w:sz w:val="18"/>
        <w:szCs w:val="18"/>
      </w:rPr>
      <w:t xml:space="preserve">Jurnal </w:t>
    </w:r>
    <w:r>
      <w:rPr>
        <w:rFonts w:ascii="Cambria" w:hAnsi="Cambria"/>
        <w:sz w:val="18"/>
        <w:szCs w:val="18"/>
      </w:rPr>
      <w:t>of Islamic Economics and Business</w:t>
    </w:r>
  </w:p>
  <w:p w:rsidR="00EC4B9F" w:rsidRDefault="00EC4B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56357F"/>
    <w:multiLevelType w:val="hybridMultilevel"/>
    <w:tmpl w:val="3252CC68"/>
    <w:lvl w:ilvl="0" w:tplc="9C4A557E">
      <w:start w:val="1"/>
      <w:numFmt w:val="decimal"/>
      <w:lvlText w:val="[%1]"/>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6A3900"/>
    <w:multiLevelType w:val="hybridMultilevel"/>
    <w:tmpl w:val="985810A4"/>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45016E7A"/>
    <w:multiLevelType w:val="hybridMultilevel"/>
    <w:tmpl w:val="1F161A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0E0CAA"/>
    <w:multiLevelType w:val="hybridMultilevel"/>
    <w:tmpl w:val="F61C138A"/>
    <w:lvl w:ilvl="0" w:tplc="CE1A601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92595B"/>
    <w:multiLevelType w:val="hybridMultilevel"/>
    <w:tmpl w:val="77B4D5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FB626E"/>
    <w:multiLevelType w:val="hybridMultilevel"/>
    <w:tmpl w:val="ED382122"/>
    <w:lvl w:ilvl="0" w:tplc="EBE8DFEC">
      <w:start w:val="1"/>
      <w:numFmt w:val="bullet"/>
      <w:lvlText w:val=""/>
      <w:lvlJc w:val="left"/>
      <w:pPr>
        <w:ind w:left="559" w:hanging="360"/>
      </w:pPr>
      <w:rPr>
        <w:rFonts w:ascii="Symbol" w:eastAsia="Times New Roman" w:hAnsi="Symbol" w:cs="Times New Roman" w:hint="default"/>
      </w:rPr>
    </w:lvl>
    <w:lvl w:ilvl="1" w:tplc="04090003" w:tentative="1">
      <w:start w:val="1"/>
      <w:numFmt w:val="bullet"/>
      <w:lvlText w:val="o"/>
      <w:lvlJc w:val="left"/>
      <w:pPr>
        <w:ind w:left="1279" w:hanging="360"/>
      </w:pPr>
      <w:rPr>
        <w:rFonts w:ascii="Courier New" w:hAnsi="Courier New" w:cs="Courier New" w:hint="default"/>
      </w:rPr>
    </w:lvl>
    <w:lvl w:ilvl="2" w:tplc="04090005" w:tentative="1">
      <w:start w:val="1"/>
      <w:numFmt w:val="bullet"/>
      <w:lvlText w:val=""/>
      <w:lvlJc w:val="left"/>
      <w:pPr>
        <w:ind w:left="1999" w:hanging="360"/>
      </w:pPr>
      <w:rPr>
        <w:rFonts w:ascii="Wingdings" w:hAnsi="Wingdings" w:hint="default"/>
      </w:rPr>
    </w:lvl>
    <w:lvl w:ilvl="3" w:tplc="04090001" w:tentative="1">
      <w:start w:val="1"/>
      <w:numFmt w:val="bullet"/>
      <w:lvlText w:val=""/>
      <w:lvlJc w:val="left"/>
      <w:pPr>
        <w:ind w:left="2719" w:hanging="360"/>
      </w:pPr>
      <w:rPr>
        <w:rFonts w:ascii="Symbol" w:hAnsi="Symbol" w:hint="default"/>
      </w:rPr>
    </w:lvl>
    <w:lvl w:ilvl="4" w:tplc="04090003" w:tentative="1">
      <w:start w:val="1"/>
      <w:numFmt w:val="bullet"/>
      <w:lvlText w:val="o"/>
      <w:lvlJc w:val="left"/>
      <w:pPr>
        <w:ind w:left="3439" w:hanging="360"/>
      </w:pPr>
      <w:rPr>
        <w:rFonts w:ascii="Courier New" w:hAnsi="Courier New" w:cs="Courier New" w:hint="default"/>
      </w:rPr>
    </w:lvl>
    <w:lvl w:ilvl="5" w:tplc="04090005" w:tentative="1">
      <w:start w:val="1"/>
      <w:numFmt w:val="bullet"/>
      <w:lvlText w:val=""/>
      <w:lvlJc w:val="left"/>
      <w:pPr>
        <w:ind w:left="4159" w:hanging="360"/>
      </w:pPr>
      <w:rPr>
        <w:rFonts w:ascii="Wingdings" w:hAnsi="Wingdings" w:hint="default"/>
      </w:rPr>
    </w:lvl>
    <w:lvl w:ilvl="6" w:tplc="04090001" w:tentative="1">
      <w:start w:val="1"/>
      <w:numFmt w:val="bullet"/>
      <w:lvlText w:val=""/>
      <w:lvlJc w:val="left"/>
      <w:pPr>
        <w:ind w:left="4879" w:hanging="360"/>
      </w:pPr>
      <w:rPr>
        <w:rFonts w:ascii="Symbol" w:hAnsi="Symbol" w:hint="default"/>
      </w:rPr>
    </w:lvl>
    <w:lvl w:ilvl="7" w:tplc="04090003" w:tentative="1">
      <w:start w:val="1"/>
      <w:numFmt w:val="bullet"/>
      <w:lvlText w:val="o"/>
      <w:lvlJc w:val="left"/>
      <w:pPr>
        <w:ind w:left="5599" w:hanging="360"/>
      </w:pPr>
      <w:rPr>
        <w:rFonts w:ascii="Courier New" w:hAnsi="Courier New" w:cs="Courier New" w:hint="default"/>
      </w:rPr>
    </w:lvl>
    <w:lvl w:ilvl="8" w:tplc="04090005" w:tentative="1">
      <w:start w:val="1"/>
      <w:numFmt w:val="bullet"/>
      <w:lvlText w:val=""/>
      <w:lvlJc w:val="left"/>
      <w:pPr>
        <w:ind w:left="6319" w:hanging="360"/>
      </w:pPr>
      <w:rPr>
        <w:rFonts w:ascii="Wingdings" w:hAnsi="Wingdings" w:hint="default"/>
      </w:rPr>
    </w:lvl>
  </w:abstractNum>
  <w:abstractNum w:abstractNumId="6">
    <w:nsid w:val="7D864447"/>
    <w:multiLevelType w:val="hybridMultilevel"/>
    <w:tmpl w:val="58EE1BAE"/>
    <w:lvl w:ilvl="0" w:tplc="CE1A601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6"/>
  </w:num>
  <w:num w:numId="4">
    <w:abstractNumId w:val="0"/>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20"/>
  <w:evenAndOddHeaders/>
  <w:drawingGridHorizontalSpacing w:val="120"/>
  <w:drawingGridVerticalSpacing w:val="0"/>
  <w:displayHorizontalDrawingGridEvery w:val="0"/>
  <w:displayVerticalDrawingGridEvery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E0D"/>
    <w:rsid w:val="00015DB2"/>
    <w:rsid w:val="00023603"/>
    <w:rsid w:val="0002378E"/>
    <w:rsid w:val="0002737D"/>
    <w:rsid w:val="00033502"/>
    <w:rsid w:val="0005136F"/>
    <w:rsid w:val="00051ACC"/>
    <w:rsid w:val="000709E5"/>
    <w:rsid w:val="00072AC1"/>
    <w:rsid w:val="00092AF3"/>
    <w:rsid w:val="00094C95"/>
    <w:rsid w:val="000A1758"/>
    <w:rsid w:val="000B389A"/>
    <w:rsid w:val="000B6BAD"/>
    <w:rsid w:val="000C693C"/>
    <w:rsid w:val="000D603A"/>
    <w:rsid w:val="000E0895"/>
    <w:rsid w:val="000F5B68"/>
    <w:rsid w:val="000F5D55"/>
    <w:rsid w:val="00151260"/>
    <w:rsid w:val="0015583E"/>
    <w:rsid w:val="0018356A"/>
    <w:rsid w:val="0019048B"/>
    <w:rsid w:val="00197EF7"/>
    <w:rsid w:val="001A0E7D"/>
    <w:rsid w:val="001B3A12"/>
    <w:rsid w:val="001C475A"/>
    <w:rsid w:val="001C5195"/>
    <w:rsid w:val="001C5B0C"/>
    <w:rsid w:val="001E516B"/>
    <w:rsid w:val="001F13E5"/>
    <w:rsid w:val="001F2183"/>
    <w:rsid w:val="001F57F3"/>
    <w:rsid w:val="0020069A"/>
    <w:rsid w:val="00203BEC"/>
    <w:rsid w:val="002115BD"/>
    <w:rsid w:val="00226C66"/>
    <w:rsid w:val="00245765"/>
    <w:rsid w:val="002505A7"/>
    <w:rsid w:val="00253C87"/>
    <w:rsid w:val="00280D7B"/>
    <w:rsid w:val="00291F4E"/>
    <w:rsid w:val="002A3D75"/>
    <w:rsid w:val="002A7F5F"/>
    <w:rsid w:val="002B16BC"/>
    <w:rsid w:val="002B71F5"/>
    <w:rsid w:val="002C2875"/>
    <w:rsid w:val="002D5B6C"/>
    <w:rsid w:val="002F0DA5"/>
    <w:rsid w:val="002F4A50"/>
    <w:rsid w:val="003429C1"/>
    <w:rsid w:val="00350DF2"/>
    <w:rsid w:val="00354E78"/>
    <w:rsid w:val="00370242"/>
    <w:rsid w:val="00394299"/>
    <w:rsid w:val="00394F7A"/>
    <w:rsid w:val="00397CE7"/>
    <w:rsid w:val="003B3BA1"/>
    <w:rsid w:val="003C2834"/>
    <w:rsid w:val="003D4E3D"/>
    <w:rsid w:val="003F0AB8"/>
    <w:rsid w:val="003F653B"/>
    <w:rsid w:val="00412EC2"/>
    <w:rsid w:val="00430700"/>
    <w:rsid w:val="00440FD7"/>
    <w:rsid w:val="00441C0F"/>
    <w:rsid w:val="00441C74"/>
    <w:rsid w:val="00450469"/>
    <w:rsid w:val="00462508"/>
    <w:rsid w:val="00484694"/>
    <w:rsid w:val="00484C5C"/>
    <w:rsid w:val="00485CEC"/>
    <w:rsid w:val="004879D2"/>
    <w:rsid w:val="004A7031"/>
    <w:rsid w:val="004D6749"/>
    <w:rsid w:val="004E39BE"/>
    <w:rsid w:val="004F5791"/>
    <w:rsid w:val="005074BE"/>
    <w:rsid w:val="00507636"/>
    <w:rsid w:val="005269F3"/>
    <w:rsid w:val="00531839"/>
    <w:rsid w:val="005374DA"/>
    <w:rsid w:val="00543912"/>
    <w:rsid w:val="00554A0A"/>
    <w:rsid w:val="0056012F"/>
    <w:rsid w:val="00561109"/>
    <w:rsid w:val="00561EF4"/>
    <w:rsid w:val="00574F6B"/>
    <w:rsid w:val="005A2C8C"/>
    <w:rsid w:val="005C0085"/>
    <w:rsid w:val="005C313A"/>
    <w:rsid w:val="005C4D03"/>
    <w:rsid w:val="005D0F0C"/>
    <w:rsid w:val="005E154F"/>
    <w:rsid w:val="006069E5"/>
    <w:rsid w:val="00615E0F"/>
    <w:rsid w:val="00640699"/>
    <w:rsid w:val="00674D15"/>
    <w:rsid w:val="00680A58"/>
    <w:rsid w:val="006B0377"/>
    <w:rsid w:val="006B74EA"/>
    <w:rsid w:val="006C358F"/>
    <w:rsid w:val="006E165A"/>
    <w:rsid w:val="006E1BC7"/>
    <w:rsid w:val="00700A01"/>
    <w:rsid w:val="00704C31"/>
    <w:rsid w:val="00714443"/>
    <w:rsid w:val="00730F85"/>
    <w:rsid w:val="00743415"/>
    <w:rsid w:val="0074452A"/>
    <w:rsid w:val="00744A1F"/>
    <w:rsid w:val="007473C7"/>
    <w:rsid w:val="007503BB"/>
    <w:rsid w:val="00751771"/>
    <w:rsid w:val="00762761"/>
    <w:rsid w:val="007709E2"/>
    <w:rsid w:val="007840C3"/>
    <w:rsid w:val="00792C87"/>
    <w:rsid w:val="007A1F93"/>
    <w:rsid w:val="007A6624"/>
    <w:rsid w:val="007A6A97"/>
    <w:rsid w:val="007A6B71"/>
    <w:rsid w:val="007B0B47"/>
    <w:rsid w:val="007B0FDC"/>
    <w:rsid w:val="007B3A10"/>
    <w:rsid w:val="007B76F0"/>
    <w:rsid w:val="007C23A4"/>
    <w:rsid w:val="007D4827"/>
    <w:rsid w:val="007E14BA"/>
    <w:rsid w:val="007F60EF"/>
    <w:rsid w:val="00806A24"/>
    <w:rsid w:val="00806E05"/>
    <w:rsid w:val="00813496"/>
    <w:rsid w:val="008246C5"/>
    <w:rsid w:val="008372E5"/>
    <w:rsid w:val="00850C56"/>
    <w:rsid w:val="00855415"/>
    <w:rsid w:val="008608EE"/>
    <w:rsid w:val="00876ECA"/>
    <w:rsid w:val="00880296"/>
    <w:rsid w:val="0088097C"/>
    <w:rsid w:val="00880C9A"/>
    <w:rsid w:val="008960D3"/>
    <w:rsid w:val="008B2AFC"/>
    <w:rsid w:val="008D0236"/>
    <w:rsid w:val="008D5FC9"/>
    <w:rsid w:val="008E3382"/>
    <w:rsid w:val="008E5A64"/>
    <w:rsid w:val="008E5E38"/>
    <w:rsid w:val="008F3351"/>
    <w:rsid w:val="008F674D"/>
    <w:rsid w:val="009035B2"/>
    <w:rsid w:val="00910F6C"/>
    <w:rsid w:val="00922853"/>
    <w:rsid w:val="00925910"/>
    <w:rsid w:val="009306DD"/>
    <w:rsid w:val="00933B74"/>
    <w:rsid w:val="00936735"/>
    <w:rsid w:val="00943898"/>
    <w:rsid w:val="00944405"/>
    <w:rsid w:val="00957E53"/>
    <w:rsid w:val="00960868"/>
    <w:rsid w:val="00972AA3"/>
    <w:rsid w:val="00975B71"/>
    <w:rsid w:val="009811EB"/>
    <w:rsid w:val="009919E8"/>
    <w:rsid w:val="0099678D"/>
    <w:rsid w:val="009A015B"/>
    <w:rsid w:val="009D07F5"/>
    <w:rsid w:val="009E1817"/>
    <w:rsid w:val="009E1D9E"/>
    <w:rsid w:val="009F5B0C"/>
    <w:rsid w:val="009F6FDA"/>
    <w:rsid w:val="00A1253F"/>
    <w:rsid w:val="00A557AC"/>
    <w:rsid w:val="00A6431C"/>
    <w:rsid w:val="00A66ADC"/>
    <w:rsid w:val="00A72A15"/>
    <w:rsid w:val="00A86325"/>
    <w:rsid w:val="00AA2F26"/>
    <w:rsid w:val="00AA6319"/>
    <w:rsid w:val="00AA756F"/>
    <w:rsid w:val="00AB15A5"/>
    <w:rsid w:val="00AC012B"/>
    <w:rsid w:val="00AD73F8"/>
    <w:rsid w:val="00AE2858"/>
    <w:rsid w:val="00AE6C62"/>
    <w:rsid w:val="00AF4824"/>
    <w:rsid w:val="00AF774F"/>
    <w:rsid w:val="00B00386"/>
    <w:rsid w:val="00B05EBA"/>
    <w:rsid w:val="00B1752F"/>
    <w:rsid w:val="00B20DBC"/>
    <w:rsid w:val="00B2436F"/>
    <w:rsid w:val="00B31357"/>
    <w:rsid w:val="00B346B4"/>
    <w:rsid w:val="00B410A9"/>
    <w:rsid w:val="00B46234"/>
    <w:rsid w:val="00B66F11"/>
    <w:rsid w:val="00B812CF"/>
    <w:rsid w:val="00B96AC8"/>
    <w:rsid w:val="00BA0DF0"/>
    <w:rsid w:val="00BB3503"/>
    <w:rsid w:val="00BB3E5A"/>
    <w:rsid w:val="00BD0B8B"/>
    <w:rsid w:val="00BD4D72"/>
    <w:rsid w:val="00BD5AA2"/>
    <w:rsid w:val="00BF4AE7"/>
    <w:rsid w:val="00C17D8C"/>
    <w:rsid w:val="00C26048"/>
    <w:rsid w:val="00C3347A"/>
    <w:rsid w:val="00C347F5"/>
    <w:rsid w:val="00C40C06"/>
    <w:rsid w:val="00C7739C"/>
    <w:rsid w:val="00C90856"/>
    <w:rsid w:val="00CC4EAD"/>
    <w:rsid w:val="00CC7464"/>
    <w:rsid w:val="00CD7FAC"/>
    <w:rsid w:val="00CE4416"/>
    <w:rsid w:val="00CF5285"/>
    <w:rsid w:val="00D17CFB"/>
    <w:rsid w:val="00D262D9"/>
    <w:rsid w:val="00D3515B"/>
    <w:rsid w:val="00D373AE"/>
    <w:rsid w:val="00D408EF"/>
    <w:rsid w:val="00D41AE6"/>
    <w:rsid w:val="00D55B36"/>
    <w:rsid w:val="00D67141"/>
    <w:rsid w:val="00D75EE6"/>
    <w:rsid w:val="00D8714C"/>
    <w:rsid w:val="00DB1351"/>
    <w:rsid w:val="00DD0A1E"/>
    <w:rsid w:val="00DD116E"/>
    <w:rsid w:val="00DD176F"/>
    <w:rsid w:val="00DE5DEB"/>
    <w:rsid w:val="00DE740A"/>
    <w:rsid w:val="00DF7948"/>
    <w:rsid w:val="00E01471"/>
    <w:rsid w:val="00E24CA1"/>
    <w:rsid w:val="00E26B6E"/>
    <w:rsid w:val="00E27681"/>
    <w:rsid w:val="00E516AF"/>
    <w:rsid w:val="00E61E4C"/>
    <w:rsid w:val="00E6492B"/>
    <w:rsid w:val="00E74739"/>
    <w:rsid w:val="00E84456"/>
    <w:rsid w:val="00E84D25"/>
    <w:rsid w:val="00EA1E0D"/>
    <w:rsid w:val="00EA607B"/>
    <w:rsid w:val="00EA6099"/>
    <w:rsid w:val="00EB6882"/>
    <w:rsid w:val="00EB7073"/>
    <w:rsid w:val="00EC4B9F"/>
    <w:rsid w:val="00ED3019"/>
    <w:rsid w:val="00ED5DBA"/>
    <w:rsid w:val="00F15BF7"/>
    <w:rsid w:val="00F33840"/>
    <w:rsid w:val="00F465AB"/>
    <w:rsid w:val="00F533CD"/>
    <w:rsid w:val="00F53799"/>
    <w:rsid w:val="00F66EE1"/>
    <w:rsid w:val="00F71DE8"/>
    <w:rsid w:val="00F9284C"/>
    <w:rsid w:val="00FA2FA0"/>
    <w:rsid w:val="00FA5E2D"/>
    <w:rsid w:val="00FB76EF"/>
    <w:rsid w:val="00FC20B9"/>
    <w:rsid w:val="00FC344B"/>
    <w:rsid w:val="00FF79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BA1"/>
    <w:pPr>
      <w:suppressAutoHyphens/>
    </w:pPr>
    <w:rPr>
      <w:sz w:val="24"/>
      <w:szCs w:val="24"/>
      <w:lang w:eastAsia="ar-SA"/>
    </w:rPr>
  </w:style>
  <w:style w:type="paragraph" w:styleId="Heading4">
    <w:name w:val="heading 4"/>
    <w:basedOn w:val="Normal"/>
    <w:next w:val="Normal"/>
    <w:link w:val="Heading4Char"/>
    <w:qFormat/>
    <w:rsid w:val="00D262D9"/>
    <w:pPr>
      <w:keepNext/>
      <w:suppressAutoHyphens w:val="0"/>
      <w:spacing w:before="240" w:after="60"/>
      <w:outlineLvl w:val="3"/>
    </w:pPr>
    <w:rPr>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styleId="FollowedHyperlink">
    <w:name w:val="FollowedHyperlink"/>
    <w:semiHidden/>
    <w:rPr>
      <w:color w:val="800080"/>
      <w:u w:val="single"/>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semiHidden/>
    <w:pPr>
      <w:spacing w:after="120"/>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authorname">
    <w:name w:val="author name"/>
    <w:basedOn w:val="Normal"/>
    <w:next w:val="Normal"/>
    <w:pPr>
      <w:autoSpaceDE w:val="0"/>
    </w:pPr>
    <w:rPr>
      <w:rFonts w:ascii="HAMECN+TimesNewRoman" w:hAnsi="HAMECN+TimesNewRoman"/>
    </w:rPr>
  </w:style>
  <w:style w:type="paragraph" w:customStyle="1" w:styleId="authoraffiliation">
    <w:name w:val="author affiliation"/>
    <w:basedOn w:val="Normal"/>
    <w:next w:val="Normal"/>
    <w:pPr>
      <w:autoSpaceDE w:val="0"/>
    </w:pPr>
    <w:rPr>
      <w:rFonts w:ascii="HAMECN+TimesNewRoman" w:hAnsi="HAMECN+TimesNewRoman"/>
    </w:rPr>
  </w:style>
  <w:style w:type="paragraph" w:customStyle="1" w:styleId="WW-Default">
    <w:name w:val="WW-Default"/>
    <w:pPr>
      <w:suppressAutoHyphens/>
      <w:autoSpaceDE w:val="0"/>
    </w:pPr>
    <w:rPr>
      <w:rFonts w:ascii="HAMEHF+TimesNewRoman" w:eastAsia="Arial" w:hAnsi="HAMEHF+TimesNewRoman" w:cs="HAMEHF+TimesNewRoman"/>
      <w:color w:val="000000"/>
      <w:sz w:val="24"/>
      <w:szCs w:val="24"/>
      <w:lang w:eastAsia="ar-SA"/>
    </w:rPr>
  </w:style>
  <w:style w:type="paragraph" w:customStyle="1" w:styleId="abstract">
    <w:name w:val="abstract"/>
    <w:basedOn w:val="WW-Default"/>
    <w:next w:val="WW-Default"/>
    <w:rPr>
      <w:rFonts w:cs="Times New Roman"/>
      <w:color w:val="auto"/>
    </w:rPr>
  </w:style>
  <w:style w:type="paragraph" w:customStyle="1" w:styleId="sectionhead1">
    <w:name w:val="section head (1)"/>
    <w:basedOn w:val="WW-Default"/>
    <w:next w:val="WW-Default"/>
    <w:rPr>
      <w:rFonts w:cs="Times New Roman"/>
      <w:color w:val="auto"/>
    </w:rPr>
  </w:style>
  <w:style w:type="paragraph" w:customStyle="1" w:styleId="text">
    <w:name w:val="text"/>
    <w:basedOn w:val="WW-Default"/>
    <w:next w:val="WW-Default"/>
    <w:rPr>
      <w:rFonts w:cs="Times New Roman"/>
      <w:color w:val="auto"/>
    </w:rPr>
  </w:style>
  <w:style w:type="paragraph" w:customStyle="1" w:styleId="Head2">
    <w:name w:val="Head 2"/>
    <w:basedOn w:val="WW-Default"/>
    <w:next w:val="WW-Default"/>
    <w:rPr>
      <w:rFonts w:cs="Times New Roman"/>
      <w:color w:val="auto"/>
    </w:rPr>
  </w:style>
  <w:style w:type="paragraph" w:customStyle="1" w:styleId="sectionheadnonums">
    <w:name w:val="section head (no nums)"/>
    <w:basedOn w:val="WW-Default"/>
    <w:next w:val="WW-Default"/>
    <w:rPr>
      <w:rFonts w:ascii="HAMECN+TimesNewRoman" w:hAnsi="HAMECN+TimesNewRoman" w:cs="Times New Roman"/>
      <w:color w:val="auto"/>
    </w:rPr>
  </w:style>
  <w:style w:type="paragraph" w:customStyle="1" w:styleId="references">
    <w:name w:val="references"/>
    <w:basedOn w:val="WW-Default"/>
    <w:next w:val="WW-Default"/>
    <w:rPr>
      <w:rFonts w:ascii="HAMECN+TimesNewRoman" w:hAnsi="HAMECN+TimesNewRoman" w:cs="Times New Roman"/>
      <w:color w:val="auto"/>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ListParagraph">
    <w:name w:val="List Paragraph"/>
    <w:basedOn w:val="Normal"/>
    <w:uiPriority w:val="34"/>
    <w:qFormat/>
    <w:rsid w:val="009306DD"/>
    <w:pPr>
      <w:suppressAutoHyphens w:val="0"/>
      <w:spacing w:after="200" w:line="276" w:lineRule="auto"/>
      <w:ind w:left="720"/>
      <w:contextualSpacing/>
    </w:pPr>
    <w:rPr>
      <w:rFonts w:ascii="Calibri" w:eastAsia="Calibri" w:hAnsi="Calibri"/>
      <w:sz w:val="22"/>
      <w:szCs w:val="22"/>
      <w:lang w:eastAsia="en-US"/>
    </w:rPr>
  </w:style>
  <w:style w:type="character" w:styleId="Hyperlink">
    <w:name w:val="Hyperlink"/>
    <w:uiPriority w:val="99"/>
    <w:unhideWhenUsed/>
    <w:rsid w:val="009306DD"/>
    <w:rPr>
      <w:color w:val="0000FF"/>
      <w:u w:val="single"/>
    </w:rPr>
  </w:style>
  <w:style w:type="character" w:customStyle="1" w:styleId="longtext">
    <w:name w:val="long_text"/>
    <w:basedOn w:val="DefaultParagraphFont"/>
    <w:rsid w:val="004A7031"/>
  </w:style>
  <w:style w:type="character" w:customStyle="1" w:styleId="hps">
    <w:name w:val="hps"/>
    <w:basedOn w:val="DefaultParagraphFont"/>
    <w:rsid w:val="00280D7B"/>
  </w:style>
  <w:style w:type="character" w:customStyle="1" w:styleId="Heading4Char">
    <w:name w:val="Heading 4 Char"/>
    <w:link w:val="Heading4"/>
    <w:rsid w:val="00D262D9"/>
    <w:rPr>
      <w:b/>
      <w:bCs/>
      <w:sz w:val="28"/>
      <w:szCs w:val="28"/>
      <w:lang w:val="en-US" w:eastAsia="en-US"/>
    </w:rPr>
  </w:style>
  <w:style w:type="paragraph" w:styleId="Header">
    <w:name w:val="header"/>
    <w:basedOn w:val="Normal"/>
    <w:link w:val="HeaderChar"/>
    <w:uiPriority w:val="99"/>
    <w:unhideWhenUsed/>
    <w:rsid w:val="007B0B47"/>
    <w:pPr>
      <w:tabs>
        <w:tab w:val="center" w:pos="4513"/>
        <w:tab w:val="right" w:pos="9026"/>
      </w:tabs>
    </w:pPr>
  </w:style>
  <w:style w:type="character" w:customStyle="1" w:styleId="HeaderChar">
    <w:name w:val="Header Char"/>
    <w:link w:val="Header"/>
    <w:uiPriority w:val="99"/>
    <w:rsid w:val="007B0B47"/>
    <w:rPr>
      <w:sz w:val="24"/>
      <w:szCs w:val="24"/>
      <w:lang w:val="en-US" w:eastAsia="ar-SA"/>
    </w:rPr>
  </w:style>
  <w:style w:type="paragraph" w:styleId="Footer">
    <w:name w:val="footer"/>
    <w:basedOn w:val="Normal"/>
    <w:link w:val="FooterChar"/>
    <w:uiPriority w:val="99"/>
    <w:unhideWhenUsed/>
    <w:rsid w:val="007B0B47"/>
    <w:pPr>
      <w:tabs>
        <w:tab w:val="center" w:pos="4513"/>
        <w:tab w:val="right" w:pos="9026"/>
      </w:tabs>
    </w:pPr>
  </w:style>
  <w:style w:type="character" w:customStyle="1" w:styleId="FooterChar">
    <w:name w:val="Footer Char"/>
    <w:link w:val="Footer"/>
    <w:uiPriority w:val="99"/>
    <w:rsid w:val="007B0B47"/>
    <w:rPr>
      <w:sz w:val="24"/>
      <w:szCs w:val="24"/>
      <w:lang w:val="en-US" w:eastAsia="ar-SA"/>
    </w:rPr>
  </w:style>
  <w:style w:type="paragraph" w:styleId="BalloonText">
    <w:name w:val="Balloon Text"/>
    <w:basedOn w:val="Normal"/>
    <w:link w:val="BalloonTextChar"/>
    <w:uiPriority w:val="99"/>
    <w:semiHidden/>
    <w:unhideWhenUsed/>
    <w:rsid w:val="00C7739C"/>
    <w:rPr>
      <w:rFonts w:ascii="Segoe UI" w:hAnsi="Segoe UI"/>
      <w:sz w:val="18"/>
      <w:szCs w:val="18"/>
    </w:rPr>
  </w:style>
  <w:style w:type="character" w:customStyle="1" w:styleId="BalloonTextChar">
    <w:name w:val="Balloon Text Char"/>
    <w:link w:val="BalloonText"/>
    <w:uiPriority w:val="99"/>
    <w:semiHidden/>
    <w:rsid w:val="00C7739C"/>
    <w:rPr>
      <w:rFonts w:ascii="Segoe UI" w:hAnsi="Segoe UI" w:cs="Segoe UI"/>
      <w:sz w:val="18"/>
      <w:szCs w:val="18"/>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BA1"/>
    <w:pPr>
      <w:suppressAutoHyphens/>
    </w:pPr>
    <w:rPr>
      <w:sz w:val="24"/>
      <w:szCs w:val="24"/>
      <w:lang w:eastAsia="ar-SA"/>
    </w:rPr>
  </w:style>
  <w:style w:type="paragraph" w:styleId="Heading4">
    <w:name w:val="heading 4"/>
    <w:basedOn w:val="Normal"/>
    <w:next w:val="Normal"/>
    <w:link w:val="Heading4Char"/>
    <w:qFormat/>
    <w:rsid w:val="00D262D9"/>
    <w:pPr>
      <w:keepNext/>
      <w:suppressAutoHyphens w:val="0"/>
      <w:spacing w:before="240" w:after="60"/>
      <w:outlineLvl w:val="3"/>
    </w:pPr>
    <w:rPr>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styleId="FollowedHyperlink">
    <w:name w:val="FollowedHyperlink"/>
    <w:semiHidden/>
    <w:rPr>
      <w:color w:val="800080"/>
      <w:u w:val="single"/>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semiHidden/>
    <w:pPr>
      <w:spacing w:after="120"/>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authorname">
    <w:name w:val="author name"/>
    <w:basedOn w:val="Normal"/>
    <w:next w:val="Normal"/>
    <w:pPr>
      <w:autoSpaceDE w:val="0"/>
    </w:pPr>
    <w:rPr>
      <w:rFonts w:ascii="HAMECN+TimesNewRoman" w:hAnsi="HAMECN+TimesNewRoman"/>
    </w:rPr>
  </w:style>
  <w:style w:type="paragraph" w:customStyle="1" w:styleId="authoraffiliation">
    <w:name w:val="author affiliation"/>
    <w:basedOn w:val="Normal"/>
    <w:next w:val="Normal"/>
    <w:pPr>
      <w:autoSpaceDE w:val="0"/>
    </w:pPr>
    <w:rPr>
      <w:rFonts w:ascii="HAMECN+TimesNewRoman" w:hAnsi="HAMECN+TimesNewRoman"/>
    </w:rPr>
  </w:style>
  <w:style w:type="paragraph" w:customStyle="1" w:styleId="WW-Default">
    <w:name w:val="WW-Default"/>
    <w:pPr>
      <w:suppressAutoHyphens/>
      <w:autoSpaceDE w:val="0"/>
    </w:pPr>
    <w:rPr>
      <w:rFonts w:ascii="HAMEHF+TimesNewRoman" w:eastAsia="Arial" w:hAnsi="HAMEHF+TimesNewRoman" w:cs="HAMEHF+TimesNewRoman"/>
      <w:color w:val="000000"/>
      <w:sz w:val="24"/>
      <w:szCs w:val="24"/>
      <w:lang w:eastAsia="ar-SA"/>
    </w:rPr>
  </w:style>
  <w:style w:type="paragraph" w:customStyle="1" w:styleId="abstract">
    <w:name w:val="abstract"/>
    <w:basedOn w:val="WW-Default"/>
    <w:next w:val="WW-Default"/>
    <w:rPr>
      <w:rFonts w:cs="Times New Roman"/>
      <w:color w:val="auto"/>
    </w:rPr>
  </w:style>
  <w:style w:type="paragraph" w:customStyle="1" w:styleId="sectionhead1">
    <w:name w:val="section head (1)"/>
    <w:basedOn w:val="WW-Default"/>
    <w:next w:val="WW-Default"/>
    <w:rPr>
      <w:rFonts w:cs="Times New Roman"/>
      <w:color w:val="auto"/>
    </w:rPr>
  </w:style>
  <w:style w:type="paragraph" w:customStyle="1" w:styleId="text">
    <w:name w:val="text"/>
    <w:basedOn w:val="WW-Default"/>
    <w:next w:val="WW-Default"/>
    <w:rPr>
      <w:rFonts w:cs="Times New Roman"/>
      <w:color w:val="auto"/>
    </w:rPr>
  </w:style>
  <w:style w:type="paragraph" w:customStyle="1" w:styleId="Head2">
    <w:name w:val="Head 2"/>
    <w:basedOn w:val="WW-Default"/>
    <w:next w:val="WW-Default"/>
    <w:rPr>
      <w:rFonts w:cs="Times New Roman"/>
      <w:color w:val="auto"/>
    </w:rPr>
  </w:style>
  <w:style w:type="paragraph" w:customStyle="1" w:styleId="sectionheadnonums">
    <w:name w:val="section head (no nums)"/>
    <w:basedOn w:val="WW-Default"/>
    <w:next w:val="WW-Default"/>
    <w:rPr>
      <w:rFonts w:ascii="HAMECN+TimesNewRoman" w:hAnsi="HAMECN+TimesNewRoman" w:cs="Times New Roman"/>
      <w:color w:val="auto"/>
    </w:rPr>
  </w:style>
  <w:style w:type="paragraph" w:customStyle="1" w:styleId="references">
    <w:name w:val="references"/>
    <w:basedOn w:val="WW-Default"/>
    <w:next w:val="WW-Default"/>
    <w:rPr>
      <w:rFonts w:ascii="HAMECN+TimesNewRoman" w:hAnsi="HAMECN+TimesNewRoman" w:cs="Times New Roman"/>
      <w:color w:val="auto"/>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ListParagraph">
    <w:name w:val="List Paragraph"/>
    <w:basedOn w:val="Normal"/>
    <w:uiPriority w:val="34"/>
    <w:qFormat/>
    <w:rsid w:val="009306DD"/>
    <w:pPr>
      <w:suppressAutoHyphens w:val="0"/>
      <w:spacing w:after="200" w:line="276" w:lineRule="auto"/>
      <w:ind w:left="720"/>
      <w:contextualSpacing/>
    </w:pPr>
    <w:rPr>
      <w:rFonts w:ascii="Calibri" w:eastAsia="Calibri" w:hAnsi="Calibri"/>
      <w:sz w:val="22"/>
      <w:szCs w:val="22"/>
      <w:lang w:eastAsia="en-US"/>
    </w:rPr>
  </w:style>
  <w:style w:type="character" w:styleId="Hyperlink">
    <w:name w:val="Hyperlink"/>
    <w:uiPriority w:val="99"/>
    <w:unhideWhenUsed/>
    <w:rsid w:val="009306DD"/>
    <w:rPr>
      <w:color w:val="0000FF"/>
      <w:u w:val="single"/>
    </w:rPr>
  </w:style>
  <w:style w:type="character" w:customStyle="1" w:styleId="longtext">
    <w:name w:val="long_text"/>
    <w:basedOn w:val="DefaultParagraphFont"/>
    <w:rsid w:val="004A7031"/>
  </w:style>
  <w:style w:type="character" w:customStyle="1" w:styleId="hps">
    <w:name w:val="hps"/>
    <w:basedOn w:val="DefaultParagraphFont"/>
    <w:rsid w:val="00280D7B"/>
  </w:style>
  <w:style w:type="character" w:customStyle="1" w:styleId="Heading4Char">
    <w:name w:val="Heading 4 Char"/>
    <w:link w:val="Heading4"/>
    <w:rsid w:val="00D262D9"/>
    <w:rPr>
      <w:b/>
      <w:bCs/>
      <w:sz w:val="28"/>
      <w:szCs w:val="28"/>
      <w:lang w:val="en-US" w:eastAsia="en-US"/>
    </w:rPr>
  </w:style>
  <w:style w:type="paragraph" w:styleId="Header">
    <w:name w:val="header"/>
    <w:basedOn w:val="Normal"/>
    <w:link w:val="HeaderChar"/>
    <w:uiPriority w:val="99"/>
    <w:unhideWhenUsed/>
    <w:rsid w:val="007B0B47"/>
    <w:pPr>
      <w:tabs>
        <w:tab w:val="center" w:pos="4513"/>
        <w:tab w:val="right" w:pos="9026"/>
      </w:tabs>
    </w:pPr>
  </w:style>
  <w:style w:type="character" w:customStyle="1" w:styleId="HeaderChar">
    <w:name w:val="Header Char"/>
    <w:link w:val="Header"/>
    <w:uiPriority w:val="99"/>
    <w:rsid w:val="007B0B47"/>
    <w:rPr>
      <w:sz w:val="24"/>
      <w:szCs w:val="24"/>
      <w:lang w:val="en-US" w:eastAsia="ar-SA"/>
    </w:rPr>
  </w:style>
  <w:style w:type="paragraph" w:styleId="Footer">
    <w:name w:val="footer"/>
    <w:basedOn w:val="Normal"/>
    <w:link w:val="FooterChar"/>
    <w:uiPriority w:val="99"/>
    <w:unhideWhenUsed/>
    <w:rsid w:val="007B0B47"/>
    <w:pPr>
      <w:tabs>
        <w:tab w:val="center" w:pos="4513"/>
        <w:tab w:val="right" w:pos="9026"/>
      </w:tabs>
    </w:pPr>
  </w:style>
  <w:style w:type="character" w:customStyle="1" w:styleId="FooterChar">
    <w:name w:val="Footer Char"/>
    <w:link w:val="Footer"/>
    <w:uiPriority w:val="99"/>
    <w:rsid w:val="007B0B47"/>
    <w:rPr>
      <w:sz w:val="24"/>
      <w:szCs w:val="24"/>
      <w:lang w:val="en-US" w:eastAsia="ar-SA"/>
    </w:rPr>
  </w:style>
  <w:style w:type="paragraph" w:styleId="BalloonText">
    <w:name w:val="Balloon Text"/>
    <w:basedOn w:val="Normal"/>
    <w:link w:val="BalloonTextChar"/>
    <w:uiPriority w:val="99"/>
    <w:semiHidden/>
    <w:unhideWhenUsed/>
    <w:rsid w:val="00C7739C"/>
    <w:rPr>
      <w:rFonts w:ascii="Segoe UI" w:hAnsi="Segoe UI"/>
      <w:sz w:val="18"/>
      <w:szCs w:val="18"/>
    </w:rPr>
  </w:style>
  <w:style w:type="character" w:customStyle="1" w:styleId="BalloonTextChar">
    <w:name w:val="Balloon Text Char"/>
    <w:link w:val="BalloonText"/>
    <w:uiPriority w:val="99"/>
    <w:semiHidden/>
    <w:rsid w:val="00C7739C"/>
    <w:rPr>
      <w:rFonts w:ascii="Segoe UI" w:hAnsi="Segoe UI" w:cs="Segoe UI"/>
      <w:sz w:val="18"/>
      <w:szCs w:val="18"/>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52E28C0-A73E-4E0C-A2D3-42DBD8199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20574</Words>
  <Characters>117277</Characters>
  <Application>Microsoft Office Word</Application>
  <DocSecurity>0</DocSecurity>
  <Lines>977</Lines>
  <Paragraphs>275</Paragraphs>
  <ScaleCrop>false</ScaleCrop>
  <HeadingPairs>
    <vt:vector size="2" baseType="variant">
      <vt:variant>
        <vt:lpstr>Title</vt:lpstr>
      </vt:variant>
      <vt:variant>
        <vt:i4>1</vt:i4>
      </vt:variant>
    </vt:vector>
  </HeadingPairs>
  <TitlesOfParts>
    <vt:vector size="1" baseType="lpstr">
      <vt:lpstr>Preparation of Papers in Two-Column Format for ICICI</vt:lpstr>
    </vt:vector>
  </TitlesOfParts>
  <Company>Toshiba</Company>
  <LinksUpToDate>false</LinksUpToDate>
  <CharactersWithSpaces>137576</CharactersWithSpaces>
  <SharedDoc>false</SharedDoc>
  <HLinks>
    <vt:vector size="18" baseType="variant">
      <vt:variant>
        <vt:i4>4980762</vt:i4>
      </vt:variant>
      <vt:variant>
        <vt:i4>3</vt:i4>
      </vt:variant>
      <vt:variant>
        <vt:i4>0</vt:i4>
      </vt:variant>
      <vt:variant>
        <vt:i4>5</vt:i4>
      </vt:variant>
      <vt:variant>
        <vt:lpwstr>http://dcr.rpi.edu/commdesign/class1.html</vt:lpwstr>
      </vt:variant>
      <vt:variant>
        <vt:lpwstr/>
      </vt:variant>
      <vt:variant>
        <vt:i4>393290</vt:i4>
      </vt:variant>
      <vt:variant>
        <vt:i4>6</vt:i4>
      </vt:variant>
      <vt:variant>
        <vt:i4>0</vt:i4>
      </vt:variant>
      <vt:variant>
        <vt:i4>5</vt:i4>
      </vt:variant>
      <vt:variant>
        <vt:lpwstr>http://ejournal.undip.ac.id/index.php/jsinbis</vt:lpwstr>
      </vt:variant>
      <vt:variant>
        <vt:lpwstr/>
      </vt:variant>
      <vt:variant>
        <vt:i4>393290</vt:i4>
      </vt:variant>
      <vt:variant>
        <vt:i4>3</vt:i4>
      </vt:variant>
      <vt:variant>
        <vt:i4>0</vt:i4>
      </vt:variant>
      <vt:variant>
        <vt:i4>5</vt:i4>
      </vt:variant>
      <vt:variant>
        <vt:lpwstr>http://ejournal.undip.ac.id/index.php/jsinbis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in Two-Column Format for ICICI</dc:title>
  <dc:creator>pengetikan</dc:creator>
  <cp:lastModifiedBy>GC</cp:lastModifiedBy>
  <cp:revision>4</cp:revision>
  <cp:lastPrinted>2012-11-27T03:18:00Z</cp:lastPrinted>
  <dcterms:created xsi:type="dcterms:W3CDTF">2024-07-31T05:18:00Z</dcterms:created>
  <dcterms:modified xsi:type="dcterms:W3CDTF">2026-10-18T04:05:00Z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5932717d-b5c8-3c24-b06f-539f4f46697e</vt:lpwstr>
  </property>
  <property fmtid="{D5CDD505-2E9C-101B-9397-08002B2CF9AE}" pid="24" name="Mendeley Citation Style_1">
    <vt:lpwstr>http://www.zotero.org/styles/apa</vt:lpwstr>
  </property>
</Properties>
</file>